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690"/>
        <w:gridCol w:w="3748"/>
      </w:tblGrid>
      <w:tr w:rsidR="00AB63C2" w:rsidRPr="000D7184" w14:paraId="10C83986" w14:textId="77777777" w:rsidTr="00C14A2E">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tcPr>
          <w:p w14:paraId="22617B69" w14:textId="77777777" w:rsidR="00AB63C2" w:rsidRPr="00C77426" w:rsidRDefault="00AB63C2" w:rsidP="00C14A2E">
            <w:pPr>
              <w:tabs>
                <w:tab w:val="left" w:pos="1980"/>
              </w:tabs>
              <w:spacing w:before="120"/>
              <w:rPr>
                <w:rFonts w:ascii="Verdana" w:eastAsia="Times New Roman" w:hAnsi="Verdana" w:cs="Times New Roman"/>
                <w:b/>
                <w:sz w:val="20"/>
                <w:szCs w:val="20"/>
              </w:rPr>
            </w:pPr>
            <w:r w:rsidRPr="00C77426">
              <w:rPr>
                <w:rFonts w:ascii="Verdana" w:eastAsia="Times New Roman" w:hAnsi="Verdana" w:cs="Times New Roman"/>
                <w:b/>
                <w:sz w:val="20"/>
                <w:szCs w:val="20"/>
              </w:rPr>
              <w:t xml:space="preserve">TITLE:        </w:t>
            </w:r>
            <w:r>
              <w:rPr>
                <w:rFonts w:ascii="Verdana" w:eastAsia="Times New Roman" w:hAnsi="Verdana" w:cs="Times New Roman"/>
                <w:b/>
                <w:sz w:val="20"/>
                <w:szCs w:val="20"/>
              </w:rPr>
              <w:t xml:space="preserve">Audit Policy </w:t>
            </w:r>
          </w:p>
        </w:tc>
      </w:tr>
      <w:tr w:rsidR="00AB63C2" w:rsidRPr="000D7184" w14:paraId="59EF7976" w14:textId="77777777" w:rsidTr="00C14A2E">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hideMark/>
          </w:tcPr>
          <w:p w14:paraId="6C537D01" w14:textId="77777777" w:rsidR="00AB63C2" w:rsidRPr="000D7184" w:rsidRDefault="00AB63C2" w:rsidP="00C14A2E">
            <w:pPr>
              <w:tabs>
                <w:tab w:val="left" w:pos="1980"/>
              </w:tabs>
              <w:spacing w:before="120"/>
              <w:rPr>
                <w:rFonts w:ascii="Verdana" w:eastAsia="Times New Roman" w:hAnsi="Verdana" w:cs="Times New Roman"/>
                <w:b/>
                <w:sz w:val="20"/>
                <w:szCs w:val="20"/>
              </w:rPr>
            </w:pPr>
            <w:r w:rsidRPr="00C77426">
              <w:rPr>
                <w:rFonts w:ascii="Verdana" w:eastAsia="Times New Roman" w:hAnsi="Verdana" w:cs="Times New Roman"/>
                <w:b/>
                <w:sz w:val="20"/>
                <w:szCs w:val="20"/>
              </w:rPr>
              <w:t>DEPARTMENT:</w:t>
            </w:r>
          </w:p>
        </w:tc>
      </w:tr>
      <w:tr w:rsidR="00AB63C2" w:rsidRPr="000D7184" w14:paraId="1EF3AD3A" w14:textId="77777777" w:rsidTr="00C14A2E">
        <w:trPr>
          <w:trHeight w:val="370"/>
          <w:jc w:val="center"/>
        </w:trPr>
        <w:tc>
          <w:tcPr>
            <w:tcW w:w="3415" w:type="dxa"/>
            <w:tcBorders>
              <w:top w:val="single" w:sz="4" w:space="0" w:color="auto"/>
              <w:left w:val="single" w:sz="4" w:space="0" w:color="auto"/>
              <w:bottom w:val="single" w:sz="4" w:space="0" w:color="auto"/>
              <w:right w:val="single" w:sz="4" w:space="0" w:color="auto"/>
            </w:tcBorders>
            <w:vAlign w:val="bottom"/>
            <w:hideMark/>
          </w:tcPr>
          <w:p w14:paraId="5313857F" w14:textId="77777777" w:rsidR="00AB63C2" w:rsidRPr="000D7184" w:rsidRDefault="00AB63C2" w:rsidP="00C14A2E">
            <w:pPr>
              <w:tabs>
                <w:tab w:val="left" w:pos="1980"/>
              </w:tabs>
              <w:spacing w:before="120"/>
              <w:rPr>
                <w:rFonts w:ascii="Verdana" w:eastAsia="Times New Roman" w:hAnsi="Verdana" w:cs="Times New Roman"/>
                <w:b/>
                <w:sz w:val="20"/>
                <w:szCs w:val="20"/>
              </w:rPr>
            </w:pPr>
            <w:r w:rsidRPr="00C77426">
              <w:rPr>
                <w:rFonts w:ascii="Verdana" w:eastAsia="Times New Roman" w:hAnsi="Verdana" w:cs="Times New Roman"/>
                <w:b/>
                <w:sz w:val="20"/>
                <w:szCs w:val="20"/>
              </w:rPr>
              <w:t>Effective Date:</w:t>
            </w:r>
          </w:p>
        </w:tc>
        <w:tc>
          <w:tcPr>
            <w:tcW w:w="3690" w:type="dxa"/>
            <w:tcBorders>
              <w:top w:val="single" w:sz="4" w:space="0" w:color="auto"/>
              <w:left w:val="single" w:sz="4" w:space="0" w:color="auto"/>
              <w:bottom w:val="single" w:sz="4" w:space="0" w:color="auto"/>
              <w:right w:val="single" w:sz="4" w:space="0" w:color="auto"/>
            </w:tcBorders>
            <w:vAlign w:val="bottom"/>
          </w:tcPr>
          <w:p w14:paraId="2EF54CFA" w14:textId="77777777" w:rsidR="00AB63C2" w:rsidRPr="000D7184" w:rsidRDefault="00AB63C2" w:rsidP="00C14A2E">
            <w:pPr>
              <w:tabs>
                <w:tab w:val="left" w:pos="1980"/>
              </w:tabs>
              <w:spacing w:before="120"/>
              <w:rPr>
                <w:rFonts w:ascii="Verdana" w:eastAsia="Times New Roman" w:hAnsi="Verdana" w:cs="Times New Roman"/>
                <w:b/>
                <w:sz w:val="20"/>
                <w:szCs w:val="20"/>
              </w:rPr>
            </w:pPr>
            <w:r w:rsidRPr="00C77426">
              <w:rPr>
                <w:rFonts w:ascii="Verdana" w:eastAsia="Times New Roman" w:hAnsi="Verdana" w:cs="Times New Roman"/>
                <w:b/>
                <w:sz w:val="20"/>
                <w:szCs w:val="20"/>
              </w:rPr>
              <w:t>Revised Date:</w:t>
            </w:r>
          </w:p>
        </w:tc>
        <w:tc>
          <w:tcPr>
            <w:tcW w:w="3748" w:type="dxa"/>
            <w:vAlign w:val="bottom"/>
          </w:tcPr>
          <w:p w14:paraId="1396E59E" w14:textId="77777777" w:rsidR="00AB63C2" w:rsidRPr="00C77426" w:rsidRDefault="00AB63C2" w:rsidP="00C14A2E">
            <w:pPr>
              <w:rPr>
                <w:rFonts w:ascii="Verdana" w:eastAsia="Times New Roman" w:hAnsi="Verdana" w:cs="Times New Roman"/>
                <w:b/>
                <w:sz w:val="20"/>
                <w:szCs w:val="20"/>
              </w:rPr>
            </w:pPr>
            <w:r w:rsidRPr="00C77426">
              <w:rPr>
                <w:rFonts w:ascii="Verdana" w:eastAsia="Times New Roman" w:hAnsi="Verdana" w:cs="Times New Roman"/>
                <w:b/>
                <w:sz w:val="20"/>
                <w:szCs w:val="20"/>
              </w:rPr>
              <w:t>Next Review Date:</w:t>
            </w:r>
          </w:p>
        </w:tc>
      </w:tr>
      <w:tr w:rsidR="00AB63C2" w:rsidRPr="000D7184" w14:paraId="04329843" w14:textId="77777777" w:rsidTr="00C14A2E">
        <w:trPr>
          <w:trHeight w:val="356"/>
          <w:jc w:val="center"/>
        </w:trPr>
        <w:tc>
          <w:tcPr>
            <w:tcW w:w="3415" w:type="dxa"/>
            <w:tcBorders>
              <w:top w:val="single" w:sz="4" w:space="0" w:color="auto"/>
              <w:left w:val="single" w:sz="4" w:space="0" w:color="auto"/>
              <w:bottom w:val="single" w:sz="4" w:space="0" w:color="auto"/>
              <w:right w:val="single" w:sz="4" w:space="0" w:color="auto"/>
            </w:tcBorders>
            <w:vAlign w:val="bottom"/>
          </w:tcPr>
          <w:p w14:paraId="054940D9" w14:textId="77777777" w:rsidR="00AB63C2" w:rsidRPr="00C77426" w:rsidRDefault="00AB63C2" w:rsidP="00C14A2E">
            <w:pPr>
              <w:tabs>
                <w:tab w:val="left" w:pos="1980"/>
              </w:tabs>
              <w:spacing w:before="120"/>
              <w:rPr>
                <w:rFonts w:ascii="Verdana" w:eastAsia="Times New Roman" w:hAnsi="Verdana" w:cs="Times New Roman"/>
                <w:b/>
                <w:sz w:val="20"/>
                <w:szCs w:val="20"/>
              </w:rPr>
            </w:pPr>
          </w:p>
        </w:tc>
        <w:tc>
          <w:tcPr>
            <w:tcW w:w="3690" w:type="dxa"/>
            <w:tcBorders>
              <w:top w:val="single" w:sz="4" w:space="0" w:color="auto"/>
              <w:left w:val="single" w:sz="4" w:space="0" w:color="auto"/>
              <w:bottom w:val="single" w:sz="4" w:space="0" w:color="auto"/>
              <w:right w:val="single" w:sz="4" w:space="0" w:color="auto"/>
            </w:tcBorders>
            <w:vAlign w:val="bottom"/>
          </w:tcPr>
          <w:p w14:paraId="66496FD7" w14:textId="77777777" w:rsidR="00AB63C2" w:rsidRPr="00C77426" w:rsidRDefault="00AB63C2" w:rsidP="00C14A2E">
            <w:pPr>
              <w:tabs>
                <w:tab w:val="left" w:pos="1980"/>
              </w:tabs>
              <w:spacing w:before="120"/>
              <w:rPr>
                <w:rFonts w:ascii="Verdana" w:eastAsia="Times New Roman" w:hAnsi="Verdana" w:cs="Times New Roman"/>
                <w:b/>
                <w:sz w:val="20"/>
                <w:szCs w:val="20"/>
              </w:rPr>
            </w:pPr>
          </w:p>
        </w:tc>
        <w:tc>
          <w:tcPr>
            <w:tcW w:w="3748" w:type="dxa"/>
            <w:vAlign w:val="bottom"/>
          </w:tcPr>
          <w:p w14:paraId="2A546EFD" w14:textId="77777777" w:rsidR="00AB63C2" w:rsidRPr="00C77426" w:rsidRDefault="00AB63C2" w:rsidP="00C14A2E">
            <w:pPr>
              <w:rPr>
                <w:rFonts w:ascii="Verdana" w:eastAsia="Times New Roman" w:hAnsi="Verdana" w:cs="Times New Roman"/>
                <w:b/>
                <w:sz w:val="20"/>
                <w:szCs w:val="20"/>
              </w:rPr>
            </w:pPr>
          </w:p>
        </w:tc>
      </w:tr>
      <w:tr w:rsidR="00AB63C2" w:rsidRPr="000D7184" w14:paraId="6348D1B6" w14:textId="77777777" w:rsidTr="00C14A2E">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vAlign w:val="bottom"/>
          </w:tcPr>
          <w:p w14:paraId="2407E63C" w14:textId="4DB33DBC" w:rsidR="00AB63C2" w:rsidRPr="00C77426" w:rsidRDefault="00AB63C2" w:rsidP="00C14A2E">
            <w:pPr>
              <w:tabs>
                <w:tab w:val="left" w:pos="1980"/>
              </w:tabs>
              <w:spacing w:before="120"/>
              <w:rPr>
                <w:rFonts w:ascii="Verdana" w:eastAsia="Times New Roman" w:hAnsi="Verdana" w:cs="Times New Roman"/>
                <w:b/>
                <w:sz w:val="20"/>
                <w:szCs w:val="20"/>
              </w:rPr>
            </w:pPr>
            <w:r w:rsidRPr="00C77426">
              <w:rPr>
                <w:rFonts w:ascii="Verdana" w:eastAsia="Times New Roman" w:hAnsi="Verdana" w:cs="Times New Roman"/>
                <w:b/>
                <w:sz w:val="20"/>
                <w:szCs w:val="20"/>
              </w:rPr>
              <w:t xml:space="preserve">Prepared by: </w:t>
            </w:r>
            <w:r w:rsidR="00B00B8B">
              <w:rPr>
                <w:rFonts w:ascii="Verdana" w:eastAsia="Times New Roman" w:hAnsi="Verdana" w:cs="Times New Roman"/>
                <w:b/>
                <w:sz w:val="20"/>
                <w:szCs w:val="20"/>
              </w:rPr>
              <w:t>Donny Friday</w:t>
            </w:r>
            <w:r w:rsidR="00A23C8C">
              <w:rPr>
                <w:rFonts w:ascii="Verdana" w:eastAsia="Times New Roman" w:hAnsi="Verdana" w:cs="Times New Roman"/>
                <w:b/>
                <w:sz w:val="20"/>
                <w:szCs w:val="20"/>
              </w:rPr>
              <w:t>, Director of Technology</w:t>
            </w:r>
          </w:p>
        </w:tc>
        <w:tc>
          <w:tcPr>
            <w:tcW w:w="3748" w:type="dxa"/>
            <w:tcBorders>
              <w:top w:val="single" w:sz="4" w:space="0" w:color="auto"/>
              <w:left w:val="single" w:sz="4" w:space="0" w:color="auto"/>
              <w:bottom w:val="single" w:sz="4" w:space="0" w:color="auto"/>
            </w:tcBorders>
            <w:vAlign w:val="bottom"/>
          </w:tcPr>
          <w:p w14:paraId="5E183F7F" w14:textId="76744F0C" w:rsidR="00AB63C2" w:rsidRPr="00C77426" w:rsidRDefault="00AB63C2" w:rsidP="00C14A2E">
            <w:pPr>
              <w:rPr>
                <w:rFonts w:ascii="Verdana" w:eastAsia="Times New Roman" w:hAnsi="Verdana" w:cs="Times New Roman"/>
                <w:b/>
                <w:sz w:val="20"/>
                <w:szCs w:val="20"/>
              </w:rPr>
            </w:pPr>
            <w:r w:rsidRPr="00C77426">
              <w:rPr>
                <w:rFonts w:ascii="Verdana" w:eastAsia="Times New Roman" w:hAnsi="Verdana" w:cs="Times New Roman"/>
                <w:b/>
                <w:sz w:val="20"/>
                <w:szCs w:val="20"/>
              </w:rPr>
              <w:t xml:space="preserve">Date: </w:t>
            </w:r>
            <w:r w:rsidR="00B00B8B">
              <w:rPr>
                <w:rFonts w:ascii="Verdana" w:eastAsia="Times New Roman" w:hAnsi="Verdana" w:cs="Times New Roman"/>
                <w:b/>
                <w:sz w:val="20"/>
                <w:szCs w:val="20"/>
              </w:rPr>
              <w:t>05/31/21</w:t>
            </w:r>
          </w:p>
        </w:tc>
      </w:tr>
      <w:tr w:rsidR="00AB63C2" w:rsidRPr="000D7184" w14:paraId="16AC1894" w14:textId="77777777" w:rsidTr="00C14A2E">
        <w:trPr>
          <w:trHeight w:val="356"/>
          <w:jc w:val="center"/>
        </w:trPr>
        <w:tc>
          <w:tcPr>
            <w:tcW w:w="10853" w:type="dxa"/>
            <w:gridSpan w:val="3"/>
            <w:tcBorders>
              <w:top w:val="single" w:sz="4" w:space="0" w:color="auto"/>
              <w:left w:val="single" w:sz="4" w:space="0" w:color="auto"/>
              <w:bottom w:val="single" w:sz="4" w:space="0" w:color="auto"/>
            </w:tcBorders>
            <w:vAlign w:val="bottom"/>
          </w:tcPr>
          <w:p w14:paraId="7BA22681" w14:textId="77777777" w:rsidR="00AB63C2" w:rsidRPr="00C77426" w:rsidRDefault="00AB63C2" w:rsidP="00C14A2E">
            <w:pPr>
              <w:rPr>
                <w:rFonts w:ascii="Verdana" w:eastAsia="Times New Roman" w:hAnsi="Verdana" w:cs="Times New Roman"/>
                <w:sz w:val="20"/>
                <w:szCs w:val="20"/>
              </w:rPr>
            </w:pPr>
            <w:r w:rsidRPr="00C77426">
              <w:rPr>
                <w:rFonts w:ascii="Verdana" w:eastAsia="Times New Roman" w:hAnsi="Verdana" w:cs="Times New Roman"/>
                <w:b/>
                <w:sz w:val="20"/>
                <w:szCs w:val="20"/>
              </w:rPr>
              <w:t>Administrative Approval:</w:t>
            </w:r>
            <w:r w:rsidRPr="00C77426">
              <w:rPr>
                <w:rFonts w:ascii="Verdana" w:eastAsia="Times New Roman" w:hAnsi="Verdana" w:cs="Times New Roman"/>
                <w:sz w:val="20"/>
                <w:szCs w:val="20"/>
              </w:rPr>
              <w:t xml:space="preserve"> Chief Executive Officer, Chief Information Officer, and Compliance Officer</w:t>
            </w:r>
          </w:p>
        </w:tc>
      </w:tr>
      <w:tr w:rsidR="00AB63C2" w:rsidRPr="0091763A" w14:paraId="167CC070" w14:textId="77777777" w:rsidTr="00C14A2E">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6337A707" w14:textId="0D7B354F" w:rsidR="00AB63C2" w:rsidRPr="00C77426" w:rsidRDefault="00AB63C2" w:rsidP="00C14A2E">
            <w:pPr>
              <w:spacing w:before="120"/>
              <w:ind w:right="-855"/>
              <w:rPr>
                <w:rFonts w:ascii="Verdana" w:eastAsia="Times New Roman" w:hAnsi="Verdana" w:cs="Times New Roman"/>
                <w:sz w:val="20"/>
                <w:szCs w:val="20"/>
              </w:rPr>
            </w:pPr>
            <w:r w:rsidRPr="00C77426">
              <w:rPr>
                <w:rFonts w:ascii="Verdana" w:eastAsia="Times New Roman" w:hAnsi="Verdana" w:cs="Times New Roman"/>
                <w:sz w:val="20"/>
                <w:szCs w:val="20"/>
              </w:rPr>
              <w:t>CEO:</w:t>
            </w:r>
            <w:r w:rsidR="00A23C8C">
              <w:rPr>
                <w:rFonts w:ascii="Verdana" w:eastAsia="Times New Roman" w:hAnsi="Verdana" w:cs="Times New Roman"/>
                <w:sz w:val="20"/>
                <w:szCs w:val="20"/>
              </w:rPr>
              <w:t xml:space="preserve"> </w:t>
            </w:r>
            <w:r>
              <w:rPr>
                <w:rFonts w:ascii="Verdana" w:eastAsia="Times New Roman" w:hAnsi="Verdana" w:cs="Times New Roman"/>
                <w:sz w:val="20"/>
                <w:szCs w:val="20"/>
              </w:rPr>
              <w:t>Joe LaRue</w:t>
            </w:r>
          </w:p>
        </w:tc>
        <w:tc>
          <w:tcPr>
            <w:tcW w:w="3748" w:type="dxa"/>
            <w:tcBorders>
              <w:top w:val="single" w:sz="4" w:space="0" w:color="auto"/>
              <w:left w:val="single" w:sz="4" w:space="0" w:color="auto"/>
              <w:bottom w:val="single" w:sz="4" w:space="0" w:color="auto"/>
            </w:tcBorders>
          </w:tcPr>
          <w:p w14:paraId="690F9966" w14:textId="77777777" w:rsidR="00AB63C2" w:rsidRPr="00C77426" w:rsidRDefault="00AB63C2" w:rsidP="00C14A2E">
            <w:pPr>
              <w:ind w:right="-855"/>
              <w:rPr>
                <w:rFonts w:ascii="Verdana" w:eastAsia="Times New Roman" w:hAnsi="Verdana" w:cs="Times New Roman"/>
                <w:sz w:val="20"/>
                <w:szCs w:val="20"/>
              </w:rPr>
            </w:pPr>
            <w:r w:rsidRPr="00C77426">
              <w:rPr>
                <w:rFonts w:ascii="Verdana" w:eastAsia="Times New Roman" w:hAnsi="Verdana" w:cs="Times New Roman"/>
                <w:sz w:val="20"/>
                <w:szCs w:val="20"/>
              </w:rPr>
              <w:t xml:space="preserve">Date: </w:t>
            </w:r>
          </w:p>
        </w:tc>
      </w:tr>
      <w:tr w:rsidR="00AB63C2" w:rsidRPr="000D7184" w14:paraId="7C02722F" w14:textId="77777777" w:rsidTr="00C14A2E">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4AEF4F1F" w14:textId="7464724E" w:rsidR="00AB63C2" w:rsidRPr="00C77426" w:rsidRDefault="00AB63C2" w:rsidP="00C14A2E">
            <w:pPr>
              <w:spacing w:before="120"/>
              <w:ind w:right="-855"/>
              <w:rPr>
                <w:rFonts w:ascii="Verdana" w:eastAsia="Times New Roman" w:hAnsi="Verdana" w:cs="Times New Roman"/>
                <w:sz w:val="20"/>
                <w:szCs w:val="20"/>
              </w:rPr>
            </w:pPr>
            <w:r w:rsidRPr="00C77426">
              <w:rPr>
                <w:rFonts w:ascii="Verdana" w:eastAsia="Times New Roman" w:hAnsi="Verdana" w:cs="Times New Roman"/>
                <w:sz w:val="20"/>
                <w:szCs w:val="20"/>
              </w:rPr>
              <w:t>CIO</w:t>
            </w:r>
            <w:r w:rsidR="00A23C8C">
              <w:rPr>
                <w:rFonts w:ascii="Verdana" w:eastAsia="Times New Roman" w:hAnsi="Verdana" w:cs="Times New Roman"/>
                <w:sz w:val="20"/>
                <w:szCs w:val="20"/>
              </w:rPr>
              <w:t xml:space="preserve">: </w:t>
            </w:r>
            <w:r>
              <w:rPr>
                <w:rFonts w:ascii="Verdana" w:eastAsia="Times New Roman" w:hAnsi="Verdana" w:cs="Times New Roman"/>
                <w:sz w:val="20"/>
                <w:szCs w:val="20"/>
              </w:rPr>
              <w:t>Chip Burns</w:t>
            </w:r>
          </w:p>
        </w:tc>
        <w:tc>
          <w:tcPr>
            <w:tcW w:w="3748" w:type="dxa"/>
            <w:tcBorders>
              <w:top w:val="single" w:sz="4" w:space="0" w:color="auto"/>
              <w:left w:val="single" w:sz="4" w:space="0" w:color="auto"/>
              <w:bottom w:val="single" w:sz="4" w:space="0" w:color="auto"/>
            </w:tcBorders>
          </w:tcPr>
          <w:p w14:paraId="59BB2835" w14:textId="77777777" w:rsidR="00AB63C2" w:rsidRPr="00C77426" w:rsidRDefault="00AB63C2" w:rsidP="00C14A2E">
            <w:pPr>
              <w:ind w:right="-855"/>
              <w:rPr>
                <w:rFonts w:ascii="Verdana" w:eastAsia="Times New Roman" w:hAnsi="Verdana" w:cs="Times New Roman"/>
                <w:sz w:val="20"/>
                <w:szCs w:val="20"/>
              </w:rPr>
            </w:pPr>
            <w:r w:rsidRPr="00C77426">
              <w:rPr>
                <w:rFonts w:ascii="Verdana" w:eastAsia="Times New Roman" w:hAnsi="Verdana" w:cs="Times New Roman"/>
                <w:sz w:val="20"/>
                <w:szCs w:val="20"/>
              </w:rPr>
              <w:t xml:space="preserve">Date: </w:t>
            </w:r>
          </w:p>
        </w:tc>
      </w:tr>
      <w:tr w:rsidR="00AB63C2" w:rsidRPr="0091763A" w14:paraId="08A47F17" w14:textId="77777777" w:rsidTr="00C14A2E">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04E37BB9" w14:textId="4C8218AA" w:rsidR="00AB63C2" w:rsidRPr="00C77426" w:rsidRDefault="00AB63C2" w:rsidP="00C14A2E">
            <w:pPr>
              <w:spacing w:before="120"/>
              <w:ind w:right="-855"/>
              <w:rPr>
                <w:rFonts w:ascii="Verdana" w:eastAsia="Times New Roman" w:hAnsi="Verdana" w:cs="Times New Roman"/>
                <w:sz w:val="20"/>
                <w:szCs w:val="20"/>
              </w:rPr>
            </w:pPr>
            <w:r w:rsidRPr="00C77426">
              <w:rPr>
                <w:rFonts w:ascii="Verdana" w:eastAsia="Times New Roman" w:hAnsi="Verdana" w:cs="Times New Roman"/>
                <w:sz w:val="20"/>
                <w:szCs w:val="20"/>
              </w:rPr>
              <w:t>CO:</w:t>
            </w:r>
            <w:r w:rsidR="00A23C8C">
              <w:rPr>
                <w:rFonts w:ascii="Verdana" w:eastAsia="Times New Roman" w:hAnsi="Verdana" w:cs="Times New Roman"/>
                <w:sz w:val="20"/>
                <w:szCs w:val="20"/>
              </w:rPr>
              <w:t xml:space="preserve"> </w:t>
            </w:r>
            <w:r>
              <w:rPr>
                <w:rFonts w:ascii="Verdana" w:eastAsia="Times New Roman" w:hAnsi="Verdana" w:cs="Times New Roman"/>
                <w:sz w:val="20"/>
                <w:szCs w:val="20"/>
              </w:rPr>
              <w:t>Sharon Grambow</w:t>
            </w:r>
          </w:p>
        </w:tc>
        <w:tc>
          <w:tcPr>
            <w:tcW w:w="3748" w:type="dxa"/>
            <w:tcBorders>
              <w:top w:val="single" w:sz="4" w:space="0" w:color="auto"/>
              <w:left w:val="single" w:sz="4" w:space="0" w:color="auto"/>
              <w:bottom w:val="single" w:sz="4" w:space="0" w:color="auto"/>
            </w:tcBorders>
          </w:tcPr>
          <w:p w14:paraId="260E2B6B" w14:textId="77777777" w:rsidR="00AB63C2" w:rsidRPr="00C77426" w:rsidRDefault="00AB63C2" w:rsidP="00C14A2E">
            <w:pPr>
              <w:ind w:right="-855"/>
              <w:rPr>
                <w:rFonts w:ascii="Verdana" w:eastAsia="Times New Roman" w:hAnsi="Verdana" w:cs="Times New Roman"/>
                <w:sz w:val="20"/>
                <w:szCs w:val="20"/>
              </w:rPr>
            </w:pPr>
            <w:r w:rsidRPr="00C77426">
              <w:rPr>
                <w:rFonts w:ascii="Verdana" w:eastAsia="Times New Roman" w:hAnsi="Verdana" w:cs="Times New Roman"/>
                <w:sz w:val="20"/>
                <w:szCs w:val="20"/>
              </w:rPr>
              <w:t xml:space="preserve">Date: </w:t>
            </w:r>
          </w:p>
        </w:tc>
      </w:tr>
      <w:tr w:rsidR="00AB63C2" w:rsidRPr="000D7184" w14:paraId="53EB4899" w14:textId="77777777" w:rsidTr="00C14A2E">
        <w:trPr>
          <w:trHeight w:val="1024"/>
          <w:jc w:val="center"/>
        </w:trPr>
        <w:tc>
          <w:tcPr>
            <w:tcW w:w="10853" w:type="dxa"/>
            <w:gridSpan w:val="3"/>
            <w:tcBorders>
              <w:top w:val="single" w:sz="4" w:space="0" w:color="auto"/>
              <w:left w:val="single" w:sz="4" w:space="0" w:color="auto"/>
            </w:tcBorders>
          </w:tcPr>
          <w:p w14:paraId="29AC5951" w14:textId="77777777" w:rsidR="00AB63C2" w:rsidRPr="00C77426" w:rsidRDefault="00AB63C2" w:rsidP="00C14A2E">
            <w:pPr>
              <w:rPr>
                <w:rFonts w:ascii="Verdana" w:eastAsia="Times New Roman" w:hAnsi="Verdana" w:cs="Times New Roman"/>
                <w:b/>
                <w:sz w:val="20"/>
                <w:szCs w:val="20"/>
              </w:rPr>
            </w:pPr>
            <w:r w:rsidRPr="00C77426">
              <w:rPr>
                <w:rFonts w:ascii="Verdana" w:eastAsia="Times New Roman" w:hAnsi="Verdana" w:cs="Times New Roman"/>
                <w:b/>
                <w:sz w:val="20"/>
                <w:szCs w:val="20"/>
              </w:rPr>
              <w:t xml:space="preserve">All other related polices/procedures/protocols: </w:t>
            </w:r>
          </w:p>
        </w:tc>
      </w:tr>
    </w:tbl>
    <w:p w14:paraId="044CFD10" w14:textId="77777777" w:rsidR="00AB63C2" w:rsidRPr="000D7184" w:rsidRDefault="00AB63C2" w:rsidP="00AB63C2">
      <w:pPr>
        <w:tabs>
          <w:tab w:val="left" w:pos="1980"/>
        </w:tabs>
        <w:spacing w:before="120"/>
        <w:ind w:left="3600" w:hanging="3600"/>
        <w:rPr>
          <w:rFonts w:ascii="Arial" w:eastAsia="Times New Roman" w:hAnsi="Arial" w:cs="Arial"/>
          <w:sz w:val="22"/>
          <w:szCs w:val="22"/>
        </w:rPr>
      </w:pPr>
      <w:r w:rsidRPr="000D7184">
        <w:rPr>
          <w:rFonts w:ascii="Arial" w:eastAsia="Times New Roman" w:hAnsi="Arial" w:cs="Arial"/>
          <w:sz w:val="22"/>
          <w:szCs w:val="22"/>
        </w:rPr>
        <w:tab/>
      </w:r>
    </w:p>
    <w:p w14:paraId="1894FC5F" w14:textId="77777777" w:rsidR="00AB63C2" w:rsidRDefault="00AB63C2" w:rsidP="00AB63C2">
      <w:r w:rsidRPr="000D7184">
        <w:rPr>
          <w:rFonts w:ascii="Arial" w:eastAsia="Times New Roman" w:hAnsi="Arial" w:cs="Arial"/>
          <w:sz w:val="16"/>
          <w:szCs w:val="16"/>
        </w:rPr>
        <w:t>SEE LAST PAGE FOR REVIEW HISTORY</w:t>
      </w:r>
      <w:r w:rsidR="004A3B9A">
        <w:rPr>
          <w:rFonts w:ascii="Arial" w:eastAsia="Times New Roman" w:hAnsi="Arial" w:cs="Arial"/>
          <w:noProof/>
          <w:sz w:val="20"/>
          <w:szCs w:val="20"/>
        </w:rPr>
        <w:pict w14:anchorId="5F964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25pt;height:7pt;mso-width-percent:0;mso-height-percent:0;mso-width-percent:0;mso-height-percent:0" o:hrpct="0" o:hr="t">
            <v:imagedata r:id="rId10" o:title="BD10290_"/>
          </v:shape>
        </w:pict>
      </w:r>
    </w:p>
    <w:p w14:paraId="26A28CC6" w14:textId="77777777" w:rsidR="00AB63C2" w:rsidRDefault="00AB63C2" w:rsidP="00AB63C2">
      <w:pPr>
        <w:rPr>
          <w:rFonts w:ascii="Verdana" w:hAnsi="Verdana"/>
          <w:b/>
          <w:sz w:val="26"/>
          <w:szCs w:val="26"/>
        </w:rPr>
      </w:pPr>
    </w:p>
    <w:p w14:paraId="44FF4D9D" w14:textId="77777777" w:rsidR="00AB63C2" w:rsidRPr="0067359D" w:rsidRDefault="00AB63C2" w:rsidP="00AB63C2">
      <w:pPr>
        <w:rPr>
          <w:rFonts w:ascii="Verdana" w:hAnsi="Verdana"/>
          <w:b/>
          <w:sz w:val="26"/>
          <w:szCs w:val="26"/>
        </w:rPr>
      </w:pPr>
      <w:r w:rsidRPr="0067359D">
        <w:rPr>
          <w:rFonts w:ascii="Verdana" w:hAnsi="Verdana"/>
          <w:b/>
          <w:sz w:val="26"/>
          <w:szCs w:val="26"/>
        </w:rPr>
        <w:t xml:space="preserve">Purpose:  </w:t>
      </w:r>
    </w:p>
    <w:p w14:paraId="11515708" w14:textId="77777777" w:rsidR="00AB63C2" w:rsidRPr="00D74203" w:rsidRDefault="00AB63C2" w:rsidP="00AB63C2">
      <w:pPr>
        <w:rPr>
          <w:rFonts w:ascii="Verdana" w:eastAsia="Times New Roman" w:hAnsi="Verdana" w:cs="Times New Roman"/>
          <w:sz w:val="20"/>
          <w:szCs w:val="20"/>
        </w:rPr>
      </w:pPr>
      <w:r w:rsidRPr="008E5AB9">
        <w:rPr>
          <w:rFonts w:ascii="Verdana" w:eastAsia="Times New Roman" w:hAnsi="Verdana" w:cs="Times New Roman"/>
          <w:sz w:val="20"/>
          <w:szCs w:val="20"/>
        </w:rPr>
        <w:t xml:space="preserve">To create and </w:t>
      </w:r>
      <w:r>
        <w:rPr>
          <w:rFonts w:ascii="Verdana" w:eastAsia="Times New Roman" w:hAnsi="Verdana" w:cs="Times New Roman"/>
          <w:sz w:val="20"/>
          <w:szCs w:val="20"/>
        </w:rPr>
        <w:t>conduct periodic reviews of a</w:t>
      </w:r>
      <w:r w:rsidRPr="008E5AB9">
        <w:rPr>
          <w:rFonts w:ascii="Verdana" w:eastAsia="Times New Roman" w:hAnsi="Verdana" w:cs="Times New Roman"/>
          <w:sz w:val="20"/>
          <w:szCs w:val="20"/>
        </w:rPr>
        <w:t xml:space="preserve">udit </w:t>
      </w:r>
      <w:r>
        <w:rPr>
          <w:rFonts w:ascii="Verdana" w:eastAsia="Times New Roman" w:hAnsi="Verdana" w:cs="Times New Roman"/>
          <w:sz w:val="20"/>
          <w:szCs w:val="20"/>
        </w:rPr>
        <w:t xml:space="preserve">trails </w:t>
      </w:r>
      <w:r w:rsidRPr="008E5AB9">
        <w:rPr>
          <w:rFonts w:ascii="Verdana" w:eastAsia="Times New Roman" w:hAnsi="Verdana" w:cs="Times New Roman"/>
          <w:sz w:val="20"/>
          <w:szCs w:val="20"/>
        </w:rPr>
        <w:t>of Information Systems activities</w:t>
      </w:r>
      <w:bookmarkStart w:id="0" w:name="_Toc433641275"/>
      <w:r>
        <w:rPr>
          <w:rFonts w:ascii="Verdana" w:eastAsia="Times New Roman" w:hAnsi="Verdana" w:cs="Times New Roman"/>
          <w:sz w:val="20"/>
          <w:szCs w:val="20"/>
        </w:rPr>
        <w:t>.</w:t>
      </w:r>
    </w:p>
    <w:p w14:paraId="78847CF5" w14:textId="77777777" w:rsidR="00AB63C2" w:rsidRDefault="00AB63C2" w:rsidP="00AB63C2">
      <w:pPr>
        <w:rPr>
          <w:rFonts w:ascii="Verdana" w:hAnsi="Verdana"/>
          <w:b/>
          <w:sz w:val="26"/>
          <w:szCs w:val="26"/>
        </w:rPr>
      </w:pPr>
    </w:p>
    <w:p w14:paraId="0DBAC5E8" w14:textId="77777777" w:rsidR="00AB63C2" w:rsidRPr="0067359D" w:rsidRDefault="00AB63C2" w:rsidP="00AB63C2">
      <w:pPr>
        <w:rPr>
          <w:rFonts w:ascii="Verdana" w:hAnsi="Verdana"/>
          <w:b/>
          <w:sz w:val="26"/>
          <w:szCs w:val="26"/>
        </w:rPr>
      </w:pPr>
      <w:r w:rsidRPr="0067359D">
        <w:rPr>
          <w:rFonts w:ascii="Verdana" w:hAnsi="Verdana"/>
          <w:b/>
          <w:sz w:val="26"/>
          <w:szCs w:val="26"/>
        </w:rPr>
        <w:t>Scope and Applicability</w:t>
      </w:r>
      <w:bookmarkEnd w:id="0"/>
    </w:p>
    <w:p w14:paraId="51471558" w14:textId="0C732C70" w:rsidR="00AB63C2" w:rsidRDefault="00AB63C2" w:rsidP="2D6266C8">
      <w:pPr>
        <w:spacing w:after="200" w:line="276" w:lineRule="auto"/>
        <w:rPr>
          <w:rFonts w:ascii="Verdana" w:eastAsia="Times New Roman" w:hAnsi="Verdana" w:cs="Times New Roman"/>
          <w:sz w:val="20"/>
          <w:szCs w:val="20"/>
        </w:rPr>
      </w:pPr>
      <w:r w:rsidRPr="2D6266C8">
        <w:rPr>
          <w:rFonts w:ascii="Verdana" w:eastAsia="Times New Roman" w:hAnsi="Verdana" w:cs="Times New Roman"/>
          <w:sz w:val="20"/>
          <w:szCs w:val="20"/>
        </w:rPr>
        <w:t xml:space="preserve">This policy applies to Information Systems containing or </w:t>
      </w:r>
      <w:r w:rsidR="4A5C9D40" w:rsidRPr="2D6266C8">
        <w:rPr>
          <w:rFonts w:ascii="Verdana" w:eastAsia="Times New Roman" w:hAnsi="Verdana" w:cs="Times New Roman"/>
          <w:sz w:val="20"/>
          <w:szCs w:val="20"/>
        </w:rPr>
        <w:t xml:space="preserve">confidential, </w:t>
      </w:r>
      <w:r w:rsidRPr="2D6266C8">
        <w:rPr>
          <w:rFonts w:ascii="Verdana" w:eastAsia="Times New Roman" w:hAnsi="Verdana" w:cs="Times New Roman"/>
          <w:sz w:val="20"/>
          <w:szCs w:val="20"/>
        </w:rPr>
        <w:t>ePHI</w:t>
      </w:r>
      <w:r w:rsidR="6D92D422" w:rsidRPr="2D6266C8">
        <w:rPr>
          <w:rFonts w:ascii="Verdana" w:eastAsia="Times New Roman" w:hAnsi="Verdana" w:cs="Times New Roman"/>
          <w:sz w:val="20"/>
          <w:szCs w:val="20"/>
        </w:rPr>
        <w:t>, financial, and</w:t>
      </w:r>
      <w:r w:rsidRPr="2D6266C8">
        <w:rPr>
          <w:rFonts w:ascii="Verdana" w:eastAsia="Times New Roman" w:hAnsi="Verdana" w:cs="Times New Roman"/>
          <w:sz w:val="20"/>
          <w:szCs w:val="20"/>
        </w:rPr>
        <w:t xml:space="preserve"> other </w:t>
      </w:r>
      <w:r w:rsidR="696D4F5E" w:rsidRPr="2D6266C8">
        <w:rPr>
          <w:rFonts w:ascii="Verdana" w:eastAsia="Times New Roman" w:hAnsi="Verdana" w:cs="Times New Roman"/>
          <w:sz w:val="20"/>
          <w:szCs w:val="20"/>
        </w:rPr>
        <w:t>s</w:t>
      </w:r>
      <w:r w:rsidRPr="2D6266C8">
        <w:rPr>
          <w:rFonts w:ascii="Verdana" w:eastAsia="Times New Roman" w:hAnsi="Verdana" w:cs="Times New Roman"/>
          <w:sz w:val="20"/>
          <w:szCs w:val="20"/>
        </w:rPr>
        <w:t>ensitive</w:t>
      </w:r>
      <w:r w:rsidR="76318EF2" w:rsidRPr="2D6266C8">
        <w:rPr>
          <w:rFonts w:ascii="Verdana" w:eastAsia="Times New Roman" w:hAnsi="Verdana" w:cs="Times New Roman"/>
          <w:sz w:val="20"/>
          <w:szCs w:val="20"/>
        </w:rPr>
        <w:t xml:space="preserve"> and private</w:t>
      </w:r>
      <w:r w:rsidRPr="2D6266C8">
        <w:rPr>
          <w:rFonts w:ascii="Verdana" w:eastAsia="Times New Roman" w:hAnsi="Verdana" w:cs="Times New Roman"/>
          <w:sz w:val="20"/>
          <w:szCs w:val="20"/>
        </w:rPr>
        <w:t xml:space="preserve"> information.  </w:t>
      </w:r>
    </w:p>
    <w:p w14:paraId="2F0AB66C" w14:textId="77777777" w:rsidR="00AB63C2" w:rsidRPr="0067359D" w:rsidRDefault="00AB63C2" w:rsidP="00AB63C2">
      <w:pPr>
        <w:rPr>
          <w:rFonts w:ascii="Verdana" w:hAnsi="Verdana"/>
          <w:b/>
          <w:sz w:val="26"/>
          <w:szCs w:val="26"/>
        </w:rPr>
      </w:pPr>
      <w:r w:rsidRPr="0067359D">
        <w:rPr>
          <w:rFonts w:ascii="Verdana" w:hAnsi="Verdana"/>
          <w:b/>
          <w:sz w:val="26"/>
          <w:szCs w:val="26"/>
        </w:rPr>
        <w:t>Policy Statement</w:t>
      </w:r>
    </w:p>
    <w:p w14:paraId="490524D3" w14:textId="77777777" w:rsidR="00AB63C2" w:rsidRDefault="00AB63C2" w:rsidP="00AB63C2">
      <w:pPr>
        <w:pStyle w:val="NoSpacing"/>
      </w:pPr>
      <w:r w:rsidRPr="000B65B9">
        <w:t>Reasonable and appropriate procedures shall be established and maintained to conduct periodic reviews of Information Systems activity.</w:t>
      </w:r>
    </w:p>
    <w:p w14:paraId="65629974" w14:textId="77777777" w:rsidR="00AB63C2" w:rsidRPr="00AE35E3" w:rsidRDefault="00AB63C2" w:rsidP="00AB63C2">
      <w:pPr>
        <w:pStyle w:val="NoSpacing"/>
      </w:pPr>
    </w:p>
    <w:p w14:paraId="12A5D913" w14:textId="77777777" w:rsidR="00AB63C2" w:rsidRPr="0067359D" w:rsidRDefault="00AB63C2" w:rsidP="00AB63C2">
      <w:pPr>
        <w:pStyle w:val="NoSpacing"/>
        <w:rPr>
          <w:b/>
          <w:sz w:val="26"/>
          <w:szCs w:val="26"/>
        </w:rPr>
      </w:pPr>
      <w:bookmarkStart w:id="1" w:name="_Toc413159692"/>
      <w:r w:rsidRPr="0067359D">
        <w:rPr>
          <w:b/>
          <w:sz w:val="26"/>
          <w:szCs w:val="26"/>
        </w:rPr>
        <w:t>Procedures</w:t>
      </w:r>
      <w:bookmarkEnd w:id="1"/>
    </w:p>
    <w:p w14:paraId="7F8570E2" w14:textId="77777777" w:rsidR="00AB63C2" w:rsidRPr="0067359D" w:rsidRDefault="00AB63C2" w:rsidP="00AB63C2">
      <w:pPr>
        <w:numPr>
          <w:ilvl w:val="1"/>
          <w:numId w:val="0"/>
        </w:numPr>
        <w:rPr>
          <w:rFonts w:ascii="Verdana" w:hAnsi="Verdana"/>
          <w:b/>
        </w:rPr>
      </w:pPr>
      <w:r w:rsidRPr="0067359D">
        <w:rPr>
          <w:rFonts w:ascii="Verdana" w:hAnsi="Verdana"/>
          <w:b/>
        </w:rPr>
        <w:t>General</w:t>
      </w:r>
    </w:p>
    <w:p w14:paraId="3D489D24" w14:textId="63CAD792" w:rsidR="00AB63C2" w:rsidRPr="000B65B9" w:rsidRDefault="00AB63C2" w:rsidP="168E8A14">
      <w:pPr>
        <w:pStyle w:val="NoSpacing"/>
        <w:numPr>
          <w:ilvl w:val="0"/>
          <w:numId w:val="2"/>
        </w:numPr>
        <w:rPr>
          <w:rFonts w:asciiTheme="minorHAnsi" w:hAnsiTheme="minorHAnsi"/>
          <w:szCs w:val="20"/>
        </w:rPr>
      </w:pPr>
      <w:r>
        <w:t>Procedures shall be implemented to regularly review records of information system activity, such as audit logs, access reports, and security incident tracking reports</w:t>
      </w:r>
      <w:r w:rsidR="323553FA">
        <w:t>; a</w:t>
      </w:r>
      <w:r w:rsidR="323553FA" w:rsidRPr="168E8A14">
        <w:rPr>
          <w:rFonts w:eastAsia="Verdana" w:cs="Verdana"/>
          <w:color w:val="000000" w:themeColor="text1"/>
          <w:sz w:val="19"/>
          <w:szCs w:val="19"/>
        </w:rPr>
        <w:t>ll departments must work with the technology department to provide updated information on employment status or role changes that impacts access to information.</w:t>
      </w:r>
    </w:p>
    <w:p w14:paraId="25C13E7A" w14:textId="77777777" w:rsidR="00AB63C2" w:rsidRPr="008E5AB9" w:rsidRDefault="00AB63C2" w:rsidP="00AB63C2">
      <w:pPr>
        <w:pStyle w:val="NoSpacing"/>
        <w:numPr>
          <w:ilvl w:val="0"/>
          <w:numId w:val="2"/>
        </w:numPr>
      </w:pPr>
      <w:r>
        <w:t>The type and frequency of auditing mechanisms to be implemented shall be based on the following factors:</w:t>
      </w:r>
    </w:p>
    <w:p w14:paraId="0186A458" w14:textId="77777777" w:rsidR="00AB63C2" w:rsidRPr="008E5AB9" w:rsidRDefault="00AB63C2" w:rsidP="00AB63C2">
      <w:pPr>
        <w:pStyle w:val="NoSpacing"/>
        <w:numPr>
          <w:ilvl w:val="1"/>
          <w:numId w:val="2"/>
        </w:numPr>
      </w:pPr>
      <w:r>
        <w:t>Confidentiality of the information;</w:t>
      </w:r>
    </w:p>
    <w:p w14:paraId="255B652A" w14:textId="77777777" w:rsidR="00AB63C2" w:rsidRPr="008E5AB9" w:rsidRDefault="00AB63C2" w:rsidP="00AB63C2">
      <w:pPr>
        <w:pStyle w:val="NoSpacing"/>
        <w:numPr>
          <w:ilvl w:val="1"/>
          <w:numId w:val="2"/>
        </w:numPr>
      </w:pPr>
      <w:r>
        <w:t>The importance of the Availability of the Information System;</w:t>
      </w:r>
    </w:p>
    <w:p w14:paraId="3E44C1A5" w14:textId="77777777" w:rsidR="00AB63C2" w:rsidRPr="008E5AB9" w:rsidRDefault="00AB63C2" w:rsidP="00AB63C2">
      <w:pPr>
        <w:pStyle w:val="NoSpacing"/>
        <w:numPr>
          <w:ilvl w:val="1"/>
          <w:numId w:val="2"/>
        </w:numPr>
      </w:pPr>
      <w:r>
        <w:t>Connectivity with other systems and the resulting degree of risk;</w:t>
      </w:r>
    </w:p>
    <w:p w14:paraId="6EC59D8F" w14:textId="77777777" w:rsidR="00AB63C2" w:rsidRPr="008E5AB9" w:rsidRDefault="00AB63C2" w:rsidP="00AB63C2">
      <w:pPr>
        <w:pStyle w:val="NoSpacing"/>
        <w:numPr>
          <w:ilvl w:val="1"/>
          <w:numId w:val="2"/>
        </w:numPr>
      </w:pPr>
      <w:r>
        <w:t>Findings from the audit process.</w:t>
      </w:r>
    </w:p>
    <w:p w14:paraId="2E3A6B8A" w14:textId="77777777" w:rsidR="00AB63C2" w:rsidRPr="008E5AB9" w:rsidRDefault="00AB63C2" w:rsidP="00AB63C2">
      <w:pPr>
        <w:pStyle w:val="NoSpacing"/>
        <w:numPr>
          <w:ilvl w:val="0"/>
          <w:numId w:val="2"/>
        </w:numPr>
      </w:pPr>
      <w:r>
        <w:lastRenderedPageBreak/>
        <w:t>Proactive audits are to be performed periodically with the intent of sampling the data to identify possible inappropriate use or activity.</w:t>
      </w:r>
    </w:p>
    <w:p w14:paraId="123C58E3" w14:textId="77777777" w:rsidR="00AB63C2" w:rsidRPr="008E5AB9" w:rsidRDefault="00AB63C2" w:rsidP="00AB63C2">
      <w:pPr>
        <w:pStyle w:val="NoSpacing"/>
        <w:numPr>
          <w:ilvl w:val="0"/>
          <w:numId w:val="2"/>
        </w:numPr>
      </w:pPr>
      <w:r>
        <w:t>Incident based audits shall be performed when identified events trigger the need for an audit.</w:t>
      </w:r>
    </w:p>
    <w:p w14:paraId="302AC872" w14:textId="77777777" w:rsidR="00AB63C2" w:rsidRDefault="00AB63C2" w:rsidP="00AB63C2">
      <w:pPr>
        <w:numPr>
          <w:ilvl w:val="1"/>
          <w:numId w:val="0"/>
        </w:numPr>
        <w:rPr>
          <w:rFonts w:ascii="Verdana" w:hAnsi="Verdana"/>
          <w:b/>
        </w:rPr>
      </w:pPr>
      <w:bookmarkStart w:id="2" w:name="_Toc422911935"/>
    </w:p>
    <w:p w14:paraId="745877EE" w14:textId="77777777" w:rsidR="00AB63C2" w:rsidRDefault="00AB63C2" w:rsidP="00AB63C2">
      <w:pPr>
        <w:numPr>
          <w:ilvl w:val="1"/>
          <w:numId w:val="0"/>
        </w:numPr>
        <w:rPr>
          <w:rFonts w:ascii="Verdana" w:hAnsi="Verdana"/>
          <w:b/>
        </w:rPr>
      </w:pPr>
      <w:r>
        <w:rPr>
          <w:rFonts w:ascii="Verdana" w:hAnsi="Verdana"/>
          <w:b/>
        </w:rPr>
        <w:t>Auditable Events</w:t>
      </w:r>
    </w:p>
    <w:p w14:paraId="00FDE059" w14:textId="77777777" w:rsidR="00AB63C2" w:rsidRPr="008520BC" w:rsidRDefault="00AB63C2" w:rsidP="00AB63C2">
      <w:pPr>
        <w:pStyle w:val="NoSpacing"/>
        <w:numPr>
          <w:ilvl w:val="0"/>
          <w:numId w:val="1"/>
        </w:numPr>
        <w:rPr>
          <w:rFonts w:cs="Arial"/>
        </w:rPr>
      </w:pPr>
      <w:r>
        <w:t>H</w:t>
      </w:r>
      <w:r w:rsidRPr="008520BC">
        <w:t xml:space="preserve">ardware, software, and/or procedural mechanisms </w:t>
      </w:r>
      <w:r>
        <w:t xml:space="preserve">should be implemented </w:t>
      </w:r>
      <w:r w:rsidRPr="008520BC">
        <w:t>that record and examine activity in information systems that contain or use e</w:t>
      </w:r>
      <w:r>
        <w:t>PHI</w:t>
      </w:r>
      <w:r w:rsidRPr="008520BC">
        <w:t xml:space="preserve">. </w:t>
      </w:r>
    </w:p>
    <w:p w14:paraId="2694659D" w14:textId="77777777" w:rsidR="00AB63C2" w:rsidRDefault="00AB63C2" w:rsidP="00AB63C2">
      <w:pPr>
        <w:pStyle w:val="NoSpacing"/>
        <w:numPr>
          <w:ilvl w:val="0"/>
          <w:numId w:val="1"/>
        </w:numPr>
      </w:pPr>
      <w:r>
        <w:t xml:space="preserve">Audits should </w:t>
      </w:r>
      <w:r w:rsidRPr="008E5AB9">
        <w:t>be established and conducted for system level events and for application level events.</w:t>
      </w:r>
    </w:p>
    <w:p w14:paraId="260B031E" w14:textId="77777777" w:rsidR="00AB63C2" w:rsidRDefault="00AB63C2" w:rsidP="00AB63C2">
      <w:pPr>
        <w:pStyle w:val="NoSpacing"/>
        <w:numPr>
          <w:ilvl w:val="0"/>
          <w:numId w:val="1"/>
        </w:numPr>
      </w:pPr>
      <w:r>
        <w:t>P</w:t>
      </w:r>
      <w:r w:rsidRPr="008E5AB9">
        <w:t xml:space="preserve">rocedures </w:t>
      </w:r>
      <w:r>
        <w:t xml:space="preserve">should be implemented </w:t>
      </w:r>
      <w:r w:rsidRPr="008E5AB9">
        <w:t>for monitoring log-in attem</w:t>
      </w:r>
      <w:r>
        <w:t>pts and reporting discrepancies.</w:t>
      </w:r>
    </w:p>
    <w:p w14:paraId="0F835507" w14:textId="77777777" w:rsidR="00AB63C2" w:rsidRPr="008E5AB9" w:rsidRDefault="00AB63C2" w:rsidP="00AB63C2">
      <w:pPr>
        <w:pStyle w:val="NoSpacing"/>
        <w:numPr>
          <w:ilvl w:val="0"/>
          <w:numId w:val="1"/>
        </w:numPr>
      </w:pPr>
      <w:r w:rsidRPr="008E5AB9">
        <w:t>As app</w:t>
      </w:r>
      <w:r>
        <w:t>ropriate, auditable events should</w:t>
      </w:r>
      <w:r w:rsidRPr="008E5AB9">
        <w:t xml:space="preserve"> include:</w:t>
      </w:r>
    </w:p>
    <w:p w14:paraId="3C61B570" w14:textId="77777777" w:rsidR="00AB63C2" w:rsidRPr="008E5AB9" w:rsidRDefault="00AB63C2" w:rsidP="00AB63C2">
      <w:pPr>
        <w:pStyle w:val="NoSpacing"/>
        <w:numPr>
          <w:ilvl w:val="1"/>
          <w:numId w:val="1"/>
        </w:numPr>
      </w:pPr>
      <w:r w:rsidRPr="008E5AB9">
        <w:t>Access or modification of ePHI and other Sensitive information;</w:t>
      </w:r>
    </w:p>
    <w:p w14:paraId="0B7A5B40" w14:textId="77777777" w:rsidR="00AB63C2" w:rsidRPr="008E5AB9" w:rsidRDefault="00AB63C2" w:rsidP="00AB63C2">
      <w:pPr>
        <w:pStyle w:val="NoSpacing"/>
        <w:numPr>
          <w:ilvl w:val="1"/>
          <w:numId w:val="1"/>
        </w:numPr>
      </w:pPr>
      <w:r>
        <w:t>Successful and f</w:t>
      </w:r>
      <w:r w:rsidRPr="008E5AB9">
        <w:t>ailed authentication attempts;</w:t>
      </w:r>
    </w:p>
    <w:p w14:paraId="700B620A" w14:textId="77777777" w:rsidR="00AB63C2" w:rsidRPr="008E5AB9" w:rsidRDefault="00AB63C2" w:rsidP="00AB63C2">
      <w:pPr>
        <w:pStyle w:val="NoSpacing"/>
        <w:numPr>
          <w:ilvl w:val="1"/>
          <w:numId w:val="1"/>
        </w:numPr>
      </w:pPr>
      <w:r w:rsidRPr="008E5AB9">
        <w:t>Use of audit software programs or utilities;</w:t>
      </w:r>
    </w:p>
    <w:p w14:paraId="7FBD17E2" w14:textId="77777777" w:rsidR="00AB63C2" w:rsidRPr="008E5AB9" w:rsidRDefault="00AB63C2" w:rsidP="00AB63C2">
      <w:pPr>
        <w:pStyle w:val="NoSpacing"/>
        <w:numPr>
          <w:ilvl w:val="1"/>
          <w:numId w:val="1"/>
        </w:numPr>
      </w:pPr>
      <w:r w:rsidRPr="008E5AB9">
        <w:t>Information System start-up or shutdown;</w:t>
      </w:r>
    </w:p>
    <w:p w14:paraId="144A3BDB" w14:textId="17CC6719" w:rsidR="00AB63C2" w:rsidRPr="008E5AB9" w:rsidRDefault="00AB63C2" w:rsidP="00AB63C2">
      <w:pPr>
        <w:pStyle w:val="NoSpacing"/>
        <w:numPr>
          <w:ilvl w:val="1"/>
          <w:numId w:val="1"/>
        </w:numPr>
      </w:pPr>
      <w:r>
        <w:t>Use of privileged accounts, such as system administrators</w:t>
      </w:r>
      <w:r w:rsidR="3A5F7934">
        <w:t>, superusers;</w:t>
      </w:r>
    </w:p>
    <w:p w14:paraId="7EE6F2AF" w14:textId="77777777" w:rsidR="00AB63C2" w:rsidRPr="004B7CC2" w:rsidRDefault="00AB63C2" w:rsidP="00AB63C2">
      <w:pPr>
        <w:pStyle w:val="NoSpacing"/>
        <w:numPr>
          <w:ilvl w:val="1"/>
          <w:numId w:val="1"/>
        </w:numPr>
      </w:pPr>
      <w:r w:rsidRPr="008E5AB9">
        <w:t>Security incidents.</w:t>
      </w:r>
    </w:p>
    <w:p w14:paraId="7CF91144" w14:textId="77777777" w:rsidR="00AB63C2" w:rsidRDefault="00AB63C2" w:rsidP="00AB63C2">
      <w:pPr>
        <w:numPr>
          <w:ilvl w:val="1"/>
          <w:numId w:val="0"/>
        </w:numPr>
        <w:rPr>
          <w:rFonts w:ascii="Verdana" w:hAnsi="Verdana"/>
          <w:b/>
        </w:rPr>
      </w:pPr>
    </w:p>
    <w:p w14:paraId="7A185AE8" w14:textId="77777777" w:rsidR="00AB63C2" w:rsidRPr="0067359D" w:rsidRDefault="00AB63C2" w:rsidP="00AB63C2">
      <w:pPr>
        <w:numPr>
          <w:ilvl w:val="1"/>
          <w:numId w:val="0"/>
        </w:numPr>
        <w:rPr>
          <w:rFonts w:ascii="Verdana" w:hAnsi="Verdana"/>
          <w:b/>
        </w:rPr>
      </w:pPr>
      <w:r w:rsidRPr="0067359D">
        <w:rPr>
          <w:rFonts w:ascii="Verdana" w:hAnsi="Verdana"/>
          <w:b/>
        </w:rPr>
        <w:t>Content of Audit Records</w:t>
      </w:r>
      <w:bookmarkEnd w:id="2"/>
    </w:p>
    <w:p w14:paraId="13646434" w14:textId="77777777" w:rsidR="00AB63C2" w:rsidRPr="008E5AB9" w:rsidRDefault="00AB63C2" w:rsidP="00AB63C2">
      <w:pPr>
        <w:pStyle w:val="NoSpacing"/>
        <w:numPr>
          <w:ilvl w:val="0"/>
          <w:numId w:val="3"/>
        </w:numPr>
      </w:pPr>
      <w:r w:rsidRPr="008E5AB9">
        <w:t xml:space="preserve">When feasible, Information System activity auditing mechanisms </w:t>
      </w:r>
      <w:r>
        <w:t>should</w:t>
      </w:r>
      <w:r w:rsidRPr="008E5AB9">
        <w:t xml:space="preserve"> generate the following information:</w:t>
      </w:r>
    </w:p>
    <w:p w14:paraId="0D64E45A" w14:textId="77777777" w:rsidR="00AB63C2" w:rsidRPr="008E5AB9" w:rsidRDefault="00AB63C2" w:rsidP="00AB63C2">
      <w:pPr>
        <w:pStyle w:val="NoSpacing"/>
        <w:numPr>
          <w:ilvl w:val="1"/>
          <w:numId w:val="3"/>
        </w:numPr>
      </w:pPr>
      <w:r w:rsidRPr="008E5AB9">
        <w:t>Date and time of activity;</w:t>
      </w:r>
    </w:p>
    <w:p w14:paraId="729912C8" w14:textId="77777777" w:rsidR="00AB63C2" w:rsidRPr="008E5AB9" w:rsidRDefault="00AB63C2" w:rsidP="00AB63C2">
      <w:pPr>
        <w:pStyle w:val="NoSpacing"/>
        <w:numPr>
          <w:ilvl w:val="1"/>
          <w:numId w:val="3"/>
        </w:numPr>
      </w:pPr>
      <w:r w:rsidRPr="008E5AB9">
        <w:t>Description of attempted or completed activity;</w:t>
      </w:r>
    </w:p>
    <w:p w14:paraId="7572646F" w14:textId="77777777" w:rsidR="00AB63C2" w:rsidRPr="008E5AB9" w:rsidRDefault="00AB63C2" w:rsidP="00AB63C2">
      <w:pPr>
        <w:pStyle w:val="NoSpacing"/>
        <w:numPr>
          <w:ilvl w:val="1"/>
          <w:numId w:val="3"/>
        </w:numPr>
      </w:pPr>
      <w:r w:rsidRPr="008E5AB9">
        <w:t>Identification of user performing activity;</w:t>
      </w:r>
    </w:p>
    <w:p w14:paraId="4083F82D" w14:textId="77777777" w:rsidR="00AB63C2" w:rsidRPr="008E5AB9" w:rsidRDefault="00AB63C2" w:rsidP="00AB63C2">
      <w:pPr>
        <w:pStyle w:val="NoSpacing"/>
        <w:numPr>
          <w:ilvl w:val="1"/>
          <w:numId w:val="3"/>
        </w:numPr>
      </w:pPr>
      <w:r w:rsidRPr="008E5AB9">
        <w:t>Origin of activity, such as IP address or workstation ID.</w:t>
      </w:r>
    </w:p>
    <w:p w14:paraId="21D4A7F2" w14:textId="77777777" w:rsidR="00AB63C2" w:rsidRPr="008E5AB9" w:rsidRDefault="00AB63C2" w:rsidP="00AB63C2">
      <w:pPr>
        <w:pStyle w:val="NoSpacing"/>
        <w:numPr>
          <w:ilvl w:val="0"/>
          <w:numId w:val="3"/>
        </w:numPr>
      </w:pPr>
      <w:r w:rsidRPr="008E5AB9">
        <w:t>Audit logs sh</w:t>
      </w:r>
      <w:r>
        <w:t>ould</w:t>
      </w:r>
      <w:r w:rsidRPr="008E5AB9">
        <w:t xml:space="preserve"> be configured to capture and retain sufficient history to meet regulatory requirements and security objectives.</w:t>
      </w:r>
    </w:p>
    <w:p w14:paraId="763BC155" w14:textId="77777777" w:rsidR="00AB63C2" w:rsidRDefault="00AB63C2" w:rsidP="00AB63C2">
      <w:pPr>
        <w:numPr>
          <w:ilvl w:val="1"/>
          <w:numId w:val="0"/>
        </w:numPr>
        <w:rPr>
          <w:rFonts w:ascii="Verdana" w:hAnsi="Verdana"/>
          <w:b/>
          <w:sz w:val="26"/>
          <w:szCs w:val="26"/>
        </w:rPr>
      </w:pPr>
    </w:p>
    <w:p w14:paraId="6D74D296" w14:textId="77777777" w:rsidR="00AB63C2" w:rsidRPr="0067359D" w:rsidRDefault="00AB63C2" w:rsidP="00AB63C2">
      <w:pPr>
        <w:numPr>
          <w:ilvl w:val="1"/>
          <w:numId w:val="0"/>
        </w:numPr>
        <w:rPr>
          <w:rFonts w:ascii="Verdana" w:hAnsi="Verdana"/>
          <w:b/>
          <w:sz w:val="26"/>
          <w:szCs w:val="26"/>
        </w:rPr>
      </w:pPr>
      <w:r w:rsidRPr="0067359D">
        <w:rPr>
          <w:rFonts w:ascii="Verdana" w:hAnsi="Verdana"/>
          <w:b/>
          <w:sz w:val="26"/>
          <w:szCs w:val="26"/>
        </w:rPr>
        <w:t>Enforcement &amp; Exception Handling</w:t>
      </w:r>
    </w:p>
    <w:p w14:paraId="35BFB64F" w14:textId="77777777" w:rsidR="00AB63C2" w:rsidRPr="0047789B" w:rsidRDefault="00AB63C2" w:rsidP="00AB63C2">
      <w:pPr>
        <w:pStyle w:val="NoSpacing"/>
      </w:pPr>
      <w:r w:rsidRPr="0047789B">
        <w:t>Failure to comply with this policy, associated procedures and guidelines may result in disciplinary actions up to and including termination of employment or termination of contracts.  Legal actions also may be taken for violations of applicable regulations and laws.</w:t>
      </w:r>
    </w:p>
    <w:p w14:paraId="16C1CB3F" w14:textId="77777777" w:rsidR="00AB63C2" w:rsidRPr="0047789B" w:rsidRDefault="00AB63C2" w:rsidP="00AB63C2">
      <w:pPr>
        <w:pStyle w:val="NoSpacing"/>
        <w:ind w:left="360"/>
      </w:pPr>
    </w:p>
    <w:p w14:paraId="239EDB7F" w14:textId="77777777" w:rsidR="00AB63C2" w:rsidRPr="0047789B" w:rsidRDefault="00AB63C2" w:rsidP="00AB63C2">
      <w:pPr>
        <w:pStyle w:val="NoSpacing"/>
      </w:pPr>
      <w:r w:rsidRPr="0047789B">
        <w:t>Request for exceptions to this policy must be submitted in writing.  Prior to official approval of any exception, this policy must continue to be observed.</w:t>
      </w:r>
    </w:p>
    <w:p w14:paraId="2057660A" w14:textId="77777777" w:rsidR="00AB63C2" w:rsidRPr="008E5AB9" w:rsidRDefault="00AB63C2" w:rsidP="00AB63C2">
      <w:pPr>
        <w:pStyle w:val="NoSpacing"/>
      </w:pPr>
    </w:p>
    <w:p w14:paraId="53F24B5F" w14:textId="77777777" w:rsidR="00AB63C2" w:rsidRPr="0067359D" w:rsidRDefault="00AB63C2" w:rsidP="00AB63C2">
      <w:pPr>
        <w:numPr>
          <w:ilvl w:val="1"/>
          <w:numId w:val="0"/>
        </w:numPr>
        <w:rPr>
          <w:rFonts w:ascii="Verdana" w:hAnsi="Verdana"/>
          <w:b/>
          <w:sz w:val="26"/>
          <w:szCs w:val="26"/>
        </w:rPr>
      </w:pPr>
      <w:r w:rsidRPr="0067359D">
        <w:rPr>
          <w:rFonts w:ascii="Verdana" w:hAnsi="Verdana"/>
          <w:b/>
          <w:sz w:val="26"/>
          <w:szCs w:val="26"/>
        </w:rPr>
        <w:t xml:space="preserve">Definitions </w:t>
      </w:r>
    </w:p>
    <w:p w14:paraId="11426F21" w14:textId="77777777" w:rsidR="00AB63C2" w:rsidRDefault="00AB63C2" w:rsidP="00AB63C2">
      <w:pPr>
        <w:pStyle w:val="NoSpacing"/>
      </w:pPr>
      <w:r w:rsidRPr="008E5AB9">
        <w:rPr>
          <w:b/>
          <w:u w:val="single"/>
        </w:rPr>
        <w:t>ePHI</w:t>
      </w:r>
      <w:r w:rsidRPr="008134A4">
        <w:rPr>
          <w:b/>
        </w:rPr>
        <w:t xml:space="preserve"> </w:t>
      </w:r>
      <w:r w:rsidRPr="008134A4">
        <w:t xml:space="preserve">- </w:t>
      </w:r>
      <w:r w:rsidRPr="008E5AB9">
        <w:t>Protected Health Information that is stored in electronic format.</w:t>
      </w:r>
    </w:p>
    <w:p w14:paraId="3CAE02E1" w14:textId="77777777" w:rsidR="00AB63C2" w:rsidRPr="008E5AB9" w:rsidRDefault="00AB63C2" w:rsidP="00AB63C2">
      <w:pPr>
        <w:pStyle w:val="NoSpacing"/>
      </w:pPr>
    </w:p>
    <w:p w14:paraId="7AB14CEC" w14:textId="77777777" w:rsidR="00AB63C2" w:rsidRDefault="00AB63C2" w:rsidP="00AB63C2">
      <w:pPr>
        <w:pStyle w:val="NoSpacing"/>
      </w:pPr>
      <w:r w:rsidRPr="008E5AB9">
        <w:rPr>
          <w:b/>
          <w:u w:val="single"/>
        </w:rPr>
        <w:t>Information System</w:t>
      </w:r>
      <w:r w:rsidRPr="008E5AB9">
        <w:rPr>
          <w:b/>
        </w:rPr>
        <w:t xml:space="preserve"> </w:t>
      </w:r>
      <w:r w:rsidRPr="008E5AB9">
        <w:t>-</w:t>
      </w:r>
      <w:r w:rsidRPr="008E5AB9">
        <w:rPr>
          <w:b/>
        </w:rPr>
        <w:t xml:space="preserve"> </w:t>
      </w:r>
      <w:r w:rsidRPr="008E5AB9">
        <w:t>Means</w:t>
      </w:r>
      <w:r w:rsidRPr="008E5AB9">
        <w:rPr>
          <w:b/>
        </w:rPr>
        <w:t xml:space="preserve"> </w:t>
      </w:r>
      <w:r w:rsidRPr="008E5AB9">
        <w:t xml:space="preserve">any combination of </w:t>
      </w:r>
      <w:hyperlink r:id="rId11" w:tooltip="Information technology" w:history="1">
        <w:r w:rsidRPr="008E5AB9">
          <w:t>information technology</w:t>
        </w:r>
      </w:hyperlink>
      <w:r w:rsidRPr="008E5AB9">
        <w:t xml:space="preserve"> and people's activities that support operational, management and decision making processes.  A system normally includes hardware, software, information, data, applications, communications, and people.</w:t>
      </w:r>
    </w:p>
    <w:p w14:paraId="7EE0FC1B" w14:textId="77777777" w:rsidR="00AB63C2" w:rsidRPr="008E5AB9" w:rsidRDefault="00AB63C2" w:rsidP="00AB63C2">
      <w:pPr>
        <w:pStyle w:val="NoSpacing"/>
      </w:pPr>
    </w:p>
    <w:p w14:paraId="18349A1D" w14:textId="77777777" w:rsidR="00AB63C2" w:rsidRDefault="00AB63C2" w:rsidP="00AB63C2">
      <w:pPr>
        <w:pStyle w:val="NoSpacing"/>
      </w:pPr>
      <w:r w:rsidRPr="008E5AB9">
        <w:rPr>
          <w:b/>
          <w:u w:val="single"/>
        </w:rPr>
        <w:t>Workforce Member</w:t>
      </w:r>
      <w:r w:rsidRPr="008E5AB9">
        <w:rPr>
          <w:b/>
        </w:rPr>
        <w:t xml:space="preserve"> </w:t>
      </w:r>
      <w:r w:rsidRPr="008E5AB9">
        <w:t>-</w:t>
      </w:r>
      <w:r w:rsidRPr="008E5AB9">
        <w:rPr>
          <w:b/>
        </w:rPr>
        <w:t xml:space="preserve"> </w:t>
      </w:r>
      <w:r w:rsidRPr="008E5AB9">
        <w:t xml:space="preserve">Means employees and other persons whose conduct, in the performance of their work, is under the direct control of </w:t>
      </w:r>
      <w:r>
        <w:t>Sun Health</w:t>
      </w:r>
      <w:r w:rsidRPr="008E5AB9">
        <w:t xml:space="preserve">, whether or not they are paid by the </w:t>
      </w:r>
      <w:r>
        <w:t xml:space="preserve">Sun </w:t>
      </w:r>
      <w:r>
        <w:lastRenderedPageBreak/>
        <w:t>Health</w:t>
      </w:r>
      <w:r w:rsidRPr="008E5AB9">
        <w:t>.  This includes full and part time employees, contractors, affiliates, associates, students, volunteers, and staff from third party entities who provide services.</w:t>
      </w:r>
    </w:p>
    <w:p w14:paraId="3508F937" w14:textId="77777777" w:rsidR="00AB63C2" w:rsidRDefault="00AB63C2" w:rsidP="00AB63C2">
      <w:pPr>
        <w:pStyle w:val="NoSpacing"/>
      </w:pPr>
    </w:p>
    <w:p w14:paraId="344D930A" w14:textId="77777777" w:rsidR="00AB63C2" w:rsidRDefault="00AB63C2" w:rsidP="00AB63C2">
      <w:pPr>
        <w:numPr>
          <w:ilvl w:val="1"/>
          <w:numId w:val="0"/>
        </w:numPr>
        <w:rPr>
          <w:rFonts w:ascii="Verdana" w:hAnsi="Verdana"/>
          <w:b/>
          <w:sz w:val="26"/>
          <w:szCs w:val="26"/>
        </w:rPr>
      </w:pPr>
      <w:r w:rsidRPr="0067359D">
        <w:rPr>
          <w:rFonts w:ascii="Verdana" w:hAnsi="Verdana"/>
          <w:b/>
          <w:sz w:val="26"/>
          <w:szCs w:val="26"/>
        </w:rPr>
        <w:t>Distribution</w:t>
      </w:r>
    </w:p>
    <w:p w14:paraId="1F0EBB3B" w14:textId="77777777" w:rsidR="00AB63C2" w:rsidRPr="0047789B" w:rsidRDefault="00AB63C2" w:rsidP="00AB63C2">
      <w:pPr>
        <w:rPr>
          <w:rFonts w:ascii="Verdana" w:hAnsi="Verdana"/>
          <w:sz w:val="20"/>
        </w:rPr>
      </w:pPr>
      <w:r w:rsidRPr="0047789B">
        <w:rPr>
          <w:rFonts w:ascii="Verdana" w:hAnsi="Verdana"/>
          <w:sz w:val="20"/>
        </w:rPr>
        <w:t xml:space="preserve">This policy should be distributed to applicable Workforce Members.  Recipients of this policy must acknowledge their receipt and understanding of this policy by referring any questions or problems with the policy within ten days of the issue date to the </w:t>
      </w:r>
      <w:r>
        <w:rPr>
          <w:rFonts w:ascii="Verdana" w:hAnsi="Verdana"/>
          <w:sz w:val="20"/>
        </w:rPr>
        <w:t>HIPAA Security Officer</w:t>
      </w:r>
      <w:r w:rsidRPr="0047789B">
        <w:rPr>
          <w:rFonts w:ascii="Verdana" w:hAnsi="Verdana"/>
          <w:sz w:val="20"/>
        </w:rPr>
        <w:t>.  If no questions or problems are stated, it will be assumed that the policy has been read and understood</w:t>
      </w:r>
      <w:r>
        <w:rPr>
          <w:rFonts w:ascii="Verdana" w:hAnsi="Verdana"/>
          <w:sz w:val="20"/>
        </w:rPr>
        <w:t>.</w:t>
      </w:r>
    </w:p>
    <w:p w14:paraId="13317CAF" w14:textId="77777777" w:rsidR="00AB63C2" w:rsidRDefault="00AB63C2" w:rsidP="00AB63C2">
      <w:pPr>
        <w:numPr>
          <w:ilvl w:val="1"/>
          <w:numId w:val="0"/>
        </w:numPr>
        <w:rPr>
          <w:rFonts w:ascii="Verdana" w:hAnsi="Verdana"/>
          <w:b/>
          <w:sz w:val="26"/>
          <w:szCs w:val="26"/>
        </w:rPr>
      </w:pPr>
    </w:p>
    <w:p w14:paraId="6C890C87" w14:textId="77777777" w:rsidR="00AB63C2" w:rsidRPr="0067359D" w:rsidRDefault="00AB63C2" w:rsidP="00AB63C2">
      <w:pPr>
        <w:numPr>
          <w:ilvl w:val="1"/>
          <w:numId w:val="0"/>
        </w:numPr>
        <w:rPr>
          <w:rFonts w:ascii="Verdana" w:hAnsi="Verdana"/>
          <w:b/>
          <w:sz w:val="26"/>
          <w:szCs w:val="26"/>
        </w:rPr>
      </w:pPr>
      <w:r w:rsidRPr="0067359D">
        <w:rPr>
          <w:rFonts w:ascii="Verdana" w:hAnsi="Verdana"/>
          <w:b/>
          <w:sz w:val="26"/>
          <w:szCs w:val="26"/>
        </w:rPr>
        <w:t>Applicable Regulations</w:t>
      </w:r>
    </w:p>
    <w:p w14:paraId="60B297C5" w14:textId="77777777" w:rsidR="00AB63C2" w:rsidRDefault="00AB63C2" w:rsidP="00AB63C2">
      <w:pPr>
        <w:rPr>
          <w:rFonts w:ascii="Verdana" w:eastAsiaTheme="majorEastAsia" w:hAnsi="Verdana" w:cstheme="majorBidi"/>
          <w:b/>
          <w:bCs/>
          <w:color w:val="004176"/>
          <w:sz w:val="28"/>
          <w:szCs w:val="32"/>
        </w:rPr>
      </w:pPr>
    </w:p>
    <w:tbl>
      <w:tblPr>
        <w:tblStyle w:val="TableGrid"/>
        <w:tblW w:w="10183" w:type="dxa"/>
        <w:tblLook w:val="04A0" w:firstRow="1" w:lastRow="0" w:firstColumn="1" w:lastColumn="0" w:noHBand="0" w:noVBand="1"/>
      </w:tblPr>
      <w:tblGrid>
        <w:gridCol w:w="3865"/>
        <w:gridCol w:w="6318"/>
      </w:tblGrid>
      <w:tr w:rsidR="00AB63C2" w:rsidRPr="0047789B" w14:paraId="50636D08" w14:textId="77777777" w:rsidTr="00C14A2E">
        <w:trPr>
          <w:trHeight w:val="288"/>
        </w:trPr>
        <w:tc>
          <w:tcPr>
            <w:tcW w:w="3865" w:type="dxa"/>
            <w:vAlign w:val="center"/>
          </w:tcPr>
          <w:p w14:paraId="3E753CCE" w14:textId="77777777" w:rsidR="00AB63C2" w:rsidRPr="0047789B" w:rsidRDefault="00AB63C2" w:rsidP="00C14A2E">
            <w:pPr>
              <w:rPr>
                <w:rFonts w:ascii="Verdana" w:hAnsi="Verdana"/>
                <w:b/>
                <w:sz w:val="20"/>
              </w:rPr>
            </w:pPr>
            <w:r w:rsidRPr="0047789B">
              <w:rPr>
                <w:rFonts w:ascii="Verdana" w:hAnsi="Verdana"/>
                <w:b/>
                <w:sz w:val="20"/>
              </w:rPr>
              <w:t>HIPAA Security Rule</w:t>
            </w:r>
          </w:p>
        </w:tc>
        <w:tc>
          <w:tcPr>
            <w:tcW w:w="6318" w:type="dxa"/>
            <w:vAlign w:val="center"/>
          </w:tcPr>
          <w:p w14:paraId="32AA7551" w14:textId="77777777" w:rsidR="00AB63C2" w:rsidRPr="0047789B" w:rsidRDefault="00AB63C2" w:rsidP="00C14A2E">
            <w:pPr>
              <w:rPr>
                <w:rFonts w:ascii="Verdana" w:hAnsi="Verdana"/>
                <w:b/>
                <w:sz w:val="20"/>
              </w:rPr>
            </w:pPr>
            <w:r w:rsidRPr="0047789B">
              <w:rPr>
                <w:rFonts w:ascii="Verdana" w:hAnsi="Verdana"/>
                <w:b/>
                <w:sz w:val="20"/>
              </w:rPr>
              <w:t>45 CFR Part 160 and Subparts A and C of Part 164 </w:t>
            </w:r>
          </w:p>
        </w:tc>
      </w:tr>
      <w:tr w:rsidR="00AB63C2" w:rsidRPr="002227D4" w14:paraId="6E3FC44A" w14:textId="77777777" w:rsidTr="00C14A2E">
        <w:trPr>
          <w:trHeight w:val="288"/>
        </w:trPr>
        <w:tc>
          <w:tcPr>
            <w:tcW w:w="3865" w:type="dxa"/>
            <w:vAlign w:val="center"/>
          </w:tcPr>
          <w:p w14:paraId="115AA620" w14:textId="77777777" w:rsidR="00AB63C2" w:rsidRPr="0047789B" w:rsidRDefault="00AB63C2" w:rsidP="00C14A2E">
            <w:pPr>
              <w:rPr>
                <w:rFonts w:ascii="Verdana" w:hAnsi="Verdana"/>
                <w:sz w:val="20"/>
              </w:rPr>
            </w:pPr>
            <w:r>
              <w:rPr>
                <w:rFonts w:ascii="Verdana" w:hAnsi="Verdana"/>
                <w:sz w:val="20"/>
              </w:rPr>
              <w:t>Information System Activity Review</w:t>
            </w:r>
          </w:p>
        </w:tc>
        <w:tc>
          <w:tcPr>
            <w:tcW w:w="6318" w:type="dxa"/>
            <w:vAlign w:val="center"/>
          </w:tcPr>
          <w:p w14:paraId="5DA3C169" w14:textId="77777777" w:rsidR="00AB63C2" w:rsidRPr="0047789B" w:rsidRDefault="00AB63C2" w:rsidP="00C14A2E">
            <w:pPr>
              <w:rPr>
                <w:rFonts w:ascii="Verdana" w:hAnsi="Verdana"/>
                <w:sz w:val="20"/>
              </w:rPr>
            </w:pPr>
            <w:r w:rsidRPr="000B65B9">
              <w:rPr>
                <w:rFonts w:ascii="Verdana" w:hAnsi="Verdana"/>
                <w:sz w:val="20"/>
              </w:rPr>
              <w:t>§164.308(a)(1)(ii)(D)</w:t>
            </w:r>
          </w:p>
        </w:tc>
      </w:tr>
      <w:tr w:rsidR="00AB63C2" w:rsidRPr="002227D4" w14:paraId="10D3D93C" w14:textId="77777777" w:rsidTr="00C14A2E">
        <w:trPr>
          <w:trHeight w:val="288"/>
        </w:trPr>
        <w:tc>
          <w:tcPr>
            <w:tcW w:w="3865" w:type="dxa"/>
            <w:vAlign w:val="center"/>
          </w:tcPr>
          <w:p w14:paraId="1F5A4159" w14:textId="77777777" w:rsidR="00AB63C2" w:rsidRDefault="00AB63C2" w:rsidP="00C14A2E">
            <w:pPr>
              <w:rPr>
                <w:rFonts w:ascii="Verdana" w:hAnsi="Verdana"/>
                <w:sz w:val="20"/>
              </w:rPr>
            </w:pPr>
            <w:r>
              <w:rPr>
                <w:rFonts w:ascii="Verdana" w:hAnsi="Verdana"/>
                <w:sz w:val="20"/>
              </w:rPr>
              <w:t>Log-in Monitoring</w:t>
            </w:r>
          </w:p>
        </w:tc>
        <w:tc>
          <w:tcPr>
            <w:tcW w:w="6318" w:type="dxa"/>
            <w:vAlign w:val="center"/>
          </w:tcPr>
          <w:p w14:paraId="6489AD8D" w14:textId="77777777" w:rsidR="00AB63C2" w:rsidRPr="000B65B9" w:rsidRDefault="00AB63C2" w:rsidP="00C14A2E">
            <w:pPr>
              <w:rPr>
                <w:rFonts w:ascii="Verdana" w:hAnsi="Verdana"/>
                <w:sz w:val="20"/>
              </w:rPr>
            </w:pPr>
            <w:r w:rsidRPr="000B65B9">
              <w:rPr>
                <w:rFonts w:ascii="Verdana" w:hAnsi="Verdana"/>
                <w:sz w:val="20"/>
              </w:rPr>
              <w:t>§164.308(a)(5)(ii)(C)</w:t>
            </w:r>
          </w:p>
        </w:tc>
      </w:tr>
      <w:tr w:rsidR="00AB63C2" w:rsidRPr="002227D4" w14:paraId="14BE7DE8" w14:textId="77777777" w:rsidTr="00C14A2E">
        <w:trPr>
          <w:trHeight w:val="288"/>
        </w:trPr>
        <w:tc>
          <w:tcPr>
            <w:tcW w:w="3865" w:type="dxa"/>
            <w:vAlign w:val="center"/>
          </w:tcPr>
          <w:p w14:paraId="2A419290" w14:textId="77777777" w:rsidR="00AB63C2" w:rsidRDefault="00AB63C2" w:rsidP="00C14A2E">
            <w:pPr>
              <w:rPr>
                <w:rFonts w:ascii="Verdana" w:hAnsi="Verdana"/>
                <w:sz w:val="20"/>
              </w:rPr>
            </w:pPr>
            <w:r>
              <w:rPr>
                <w:rFonts w:ascii="Verdana" w:hAnsi="Verdana"/>
                <w:sz w:val="20"/>
              </w:rPr>
              <w:t>Audit Controls</w:t>
            </w:r>
          </w:p>
        </w:tc>
        <w:tc>
          <w:tcPr>
            <w:tcW w:w="6318" w:type="dxa"/>
            <w:vAlign w:val="center"/>
          </w:tcPr>
          <w:p w14:paraId="30A067E5" w14:textId="77777777" w:rsidR="00AB63C2" w:rsidRPr="000B65B9" w:rsidRDefault="00AB63C2" w:rsidP="00C14A2E">
            <w:pPr>
              <w:rPr>
                <w:rFonts w:ascii="Verdana" w:hAnsi="Verdana"/>
                <w:sz w:val="20"/>
              </w:rPr>
            </w:pPr>
            <w:r w:rsidRPr="000B65B9">
              <w:rPr>
                <w:rFonts w:ascii="Verdana" w:hAnsi="Verdana"/>
                <w:sz w:val="20"/>
              </w:rPr>
              <w:t>§164.312(b)</w:t>
            </w:r>
          </w:p>
        </w:tc>
      </w:tr>
    </w:tbl>
    <w:p w14:paraId="6AF0EC38" w14:textId="77777777" w:rsidR="00AB63C2" w:rsidRDefault="00AB63C2" w:rsidP="00AB63C2">
      <w:pPr>
        <w:rPr>
          <w:rFonts w:ascii="Verdana" w:hAnsi="Verdana"/>
          <w:b/>
          <w:sz w:val="26"/>
          <w:szCs w:val="26"/>
        </w:rPr>
      </w:pPr>
      <w:r>
        <w:rPr>
          <w:rFonts w:ascii="Verdana" w:hAnsi="Verdana"/>
          <w:b/>
          <w:sz w:val="26"/>
          <w:szCs w:val="26"/>
        </w:rPr>
        <w:br w:type="page"/>
      </w:r>
    </w:p>
    <w:p w14:paraId="37A3105D" w14:textId="77777777" w:rsidR="00AB63C2" w:rsidRPr="0067359D" w:rsidRDefault="00AB63C2" w:rsidP="00AB63C2">
      <w:pPr>
        <w:rPr>
          <w:rFonts w:ascii="Verdana" w:hAnsi="Verdana"/>
          <w:b/>
          <w:sz w:val="26"/>
          <w:szCs w:val="26"/>
        </w:rPr>
      </w:pPr>
      <w:r w:rsidRPr="0067359D">
        <w:rPr>
          <w:rFonts w:ascii="Verdana" w:hAnsi="Verdana"/>
          <w:b/>
          <w:sz w:val="26"/>
          <w:szCs w:val="26"/>
        </w:rPr>
        <w:lastRenderedPageBreak/>
        <w:t>Revision History</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610"/>
        <w:gridCol w:w="990"/>
        <w:gridCol w:w="990"/>
        <w:gridCol w:w="3780"/>
        <w:gridCol w:w="990"/>
      </w:tblGrid>
      <w:tr w:rsidR="00AB63C2" w:rsidRPr="000D7184" w14:paraId="1C8435DC" w14:textId="77777777" w:rsidTr="00C14A2E">
        <w:tc>
          <w:tcPr>
            <w:tcW w:w="895" w:type="dxa"/>
            <w:vMerge w:val="restart"/>
            <w:tcBorders>
              <w:top w:val="single" w:sz="4" w:space="0" w:color="auto"/>
              <w:left w:val="single" w:sz="4" w:space="0" w:color="auto"/>
              <w:right w:val="single" w:sz="4" w:space="0" w:color="auto"/>
            </w:tcBorders>
            <w:vAlign w:val="center"/>
            <w:hideMark/>
          </w:tcPr>
          <w:p w14:paraId="05B7888B" w14:textId="77777777" w:rsidR="00AB63C2" w:rsidRPr="00A11A3C" w:rsidRDefault="00AB63C2" w:rsidP="00C14A2E">
            <w:pPr>
              <w:spacing w:before="120" w:after="120"/>
              <w:rPr>
                <w:rFonts w:ascii="Verdana" w:eastAsia="Times New Roman" w:hAnsi="Verdana" w:cs="Arial"/>
                <w:sz w:val="16"/>
                <w:szCs w:val="16"/>
              </w:rPr>
            </w:pPr>
            <w:r w:rsidRPr="00A11A3C">
              <w:rPr>
                <w:rFonts w:ascii="Verdana" w:eastAsia="Times New Roman" w:hAnsi="Verdana" w:cs="Arial"/>
                <w:sz w:val="16"/>
                <w:szCs w:val="16"/>
              </w:rPr>
              <w:t>Date:</w:t>
            </w:r>
          </w:p>
        </w:tc>
        <w:tc>
          <w:tcPr>
            <w:tcW w:w="2610" w:type="dxa"/>
            <w:vMerge w:val="restart"/>
            <w:tcBorders>
              <w:top w:val="single" w:sz="4" w:space="0" w:color="auto"/>
              <w:left w:val="single" w:sz="4" w:space="0" w:color="auto"/>
              <w:right w:val="single" w:sz="4" w:space="0" w:color="auto"/>
            </w:tcBorders>
            <w:vAlign w:val="center"/>
            <w:hideMark/>
          </w:tcPr>
          <w:p w14:paraId="6CFDFE48" w14:textId="77777777" w:rsidR="00AB63C2" w:rsidRPr="00A11A3C" w:rsidRDefault="00AB63C2" w:rsidP="00C14A2E">
            <w:pPr>
              <w:spacing w:before="120" w:after="120"/>
              <w:rPr>
                <w:rFonts w:ascii="Verdana" w:eastAsia="Times New Roman" w:hAnsi="Verdana" w:cs="Arial"/>
                <w:sz w:val="16"/>
                <w:szCs w:val="16"/>
              </w:rPr>
            </w:pPr>
            <w:r w:rsidRPr="00A11A3C">
              <w:rPr>
                <w:rFonts w:ascii="Verdana" w:eastAsia="Times New Roman" w:hAnsi="Verdana" w:cs="Arial"/>
                <w:sz w:val="16"/>
                <w:szCs w:val="16"/>
              </w:rPr>
              <w:t>Reviewed/Revised by:</w:t>
            </w:r>
          </w:p>
        </w:tc>
        <w:tc>
          <w:tcPr>
            <w:tcW w:w="990" w:type="dxa"/>
            <w:tcBorders>
              <w:top w:val="single" w:sz="4" w:space="0" w:color="auto"/>
              <w:left w:val="single" w:sz="4" w:space="0" w:color="auto"/>
              <w:bottom w:val="single" w:sz="4" w:space="0" w:color="auto"/>
              <w:right w:val="single" w:sz="4" w:space="0" w:color="auto"/>
            </w:tcBorders>
            <w:vAlign w:val="center"/>
            <w:hideMark/>
          </w:tcPr>
          <w:p w14:paraId="6710FC6D" w14:textId="77777777" w:rsidR="00AB63C2" w:rsidRPr="00A11A3C" w:rsidRDefault="00AB63C2" w:rsidP="00C14A2E">
            <w:pPr>
              <w:spacing w:before="120" w:after="120"/>
              <w:jc w:val="center"/>
              <w:rPr>
                <w:rFonts w:ascii="Verdana" w:eastAsia="Times New Roman" w:hAnsi="Verdana" w:cs="Arial"/>
                <w:sz w:val="16"/>
                <w:szCs w:val="16"/>
              </w:rPr>
            </w:pPr>
            <w:r w:rsidRPr="00A11A3C">
              <w:rPr>
                <w:rFonts w:ascii="Verdana" w:eastAsia="Times New Roman" w:hAnsi="Verdana" w:cs="Arial"/>
                <w:sz w:val="16"/>
                <w:szCs w:val="16"/>
              </w:rPr>
              <w:t>New Changes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B0CD93" w14:textId="77777777" w:rsidR="00AB63C2" w:rsidRPr="00A11A3C" w:rsidRDefault="00AB63C2" w:rsidP="00C14A2E">
            <w:pPr>
              <w:spacing w:before="120" w:after="120"/>
              <w:jc w:val="center"/>
              <w:rPr>
                <w:rFonts w:ascii="Verdana" w:eastAsia="Times New Roman" w:hAnsi="Verdana" w:cs="Arial"/>
                <w:sz w:val="16"/>
                <w:szCs w:val="16"/>
              </w:rPr>
            </w:pPr>
            <w:r w:rsidRPr="00A11A3C">
              <w:rPr>
                <w:rFonts w:ascii="Verdana" w:eastAsia="Times New Roman" w:hAnsi="Verdana" w:cs="Arial"/>
                <w:sz w:val="16"/>
                <w:szCs w:val="16"/>
              </w:rPr>
              <w:t>No Change</w:t>
            </w:r>
          </w:p>
        </w:tc>
        <w:tc>
          <w:tcPr>
            <w:tcW w:w="3780" w:type="dxa"/>
            <w:vMerge w:val="restart"/>
            <w:tcBorders>
              <w:top w:val="single" w:sz="4" w:space="0" w:color="auto"/>
              <w:left w:val="single" w:sz="4" w:space="0" w:color="auto"/>
              <w:right w:val="single" w:sz="4" w:space="0" w:color="auto"/>
            </w:tcBorders>
            <w:vAlign w:val="center"/>
            <w:hideMark/>
          </w:tcPr>
          <w:p w14:paraId="46CB2A10" w14:textId="77777777" w:rsidR="00AB63C2" w:rsidRPr="00A11A3C" w:rsidRDefault="00AB63C2" w:rsidP="00C14A2E">
            <w:pPr>
              <w:spacing w:before="120" w:after="120"/>
              <w:rPr>
                <w:rFonts w:ascii="Verdana" w:eastAsia="Times New Roman" w:hAnsi="Verdana" w:cs="Arial"/>
                <w:sz w:val="16"/>
                <w:szCs w:val="16"/>
              </w:rPr>
            </w:pPr>
            <w:r w:rsidRPr="00A11A3C">
              <w:rPr>
                <w:rFonts w:ascii="Verdana" w:eastAsia="Times New Roman" w:hAnsi="Verdana" w:cs="Arial"/>
                <w:sz w:val="16"/>
                <w:szCs w:val="16"/>
              </w:rPr>
              <w:t>Revision(s):  State reason for revision</w:t>
            </w:r>
          </w:p>
        </w:tc>
        <w:tc>
          <w:tcPr>
            <w:tcW w:w="990" w:type="dxa"/>
            <w:vMerge w:val="restart"/>
            <w:tcBorders>
              <w:top w:val="single" w:sz="4" w:space="0" w:color="auto"/>
              <w:left w:val="single" w:sz="4" w:space="0" w:color="auto"/>
              <w:right w:val="single" w:sz="4" w:space="0" w:color="auto"/>
            </w:tcBorders>
            <w:vAlign w:val="center"/>
          </w:tcPr>
          <w:p w14:paraId="7B198159" w14:textId="77777777" w:rsidR="00AB63C2" w:rsidRPr="00A11A3C" w:rsidRDefault="00AB63C2" w:rsidP="00C14A2E">
            <w:pPr>
              <w:spacing w:before="120" w:after="120"/>
              <w:rPr>
                <w:rFonts w:ascii="Verdana" w:eastAsia="Times New Roman" w:hAnsi="Verdana" w:cs="Arial"/>
                <w:sz w:val="16"/>
                <w:szCs w:val="16"/>
              </w:rPr>
            </w:pPr>
            <w:r w:rsidRPr="00A11A3C">
              <w:rPr>
                <w:rFonts w:ascii="Verdana" w:eastAsia="Times New Roman" w:hAnsi="Verdana" w:cs="Arial"/>
                <w:sz w:val="16"/>
                <w:szCs w:val="16"/>
              </w:rPr>
              <w:t>INITIALS</w:t>
            </w:r>
          </w:p>
        </w:tc>
      </w:tr>
      <w:tr w:rsidR="00AB63C2" w:rsidRPr="000D7184" w14:paraId="49182B4D" w14:textId="77777777" w:rsidTr="00C14A2E">
        <w:trPr>
          <w:trHeight w:val="233"/>
        </w:trPr>
        <w:tc>
          <w:tcPr>
            <w:tcW w:w="895" w:type="dxa"/>
            <w:vMerge/>
            <w:tcBorders>
              <w:left w:val="single" w:sz="4" w:space="0" w:color="auto"/>
              <w:bottom w:val="single" w:sz="4" w:space="0" w:color="auto"/>
              <w:right w:val="single" w:sz="4" w:space="0" w:color="auto"/>
            </w:tcBorders>
            <w:vAlign w:val="center"/>
          </w:tcPr>
          <w:p w14:paraId="1712FC96" w14:textId="77777777" w:rsidR="00AB63C2" w:rsidRPr="00CD30AF" w:rsidRDefault="00AB63C2" w:rsidP="00C14A2E">
            <w:pPr>
              <w:spacing w:before="120" w:after="120"/>
              <w:rPr>
                <w:rFonts w:ascii="Verdana" w:eastAsia="Times New Roman" w:hAnsi="Verdana" w:cs="Arial"/>
                <w:sz w:val="8"/>
              </w:rPr>
            </w:pPr>
          </w:p>
        </w:tc>
        <w:tc>
          <w:tcPr>
            <w:tcW w:w="2610" w:type="dxa"/>
            <w:vMerge/>
            <w:tcBorders>
              <w:left w:val="single" w:sz="4" w:space="0" w:color="auto"/>
              <w:bottom w:val="single" w:sz="4" w:space="0" w:color="auto"/>
              <w:right w:val="single" w:sz="4" w:space="0" w:color="auto"/>
            </w:tcBorders>
            <w:vAlign w:val="center"/>
          </w:tcPr>
          <w:p w14:paraId="4E70BACB" w14:textId="77777777" w:rsidR="00AB63C2" w:rsidRPr="00CD30AF" w:rsidRDefault="00AB63C2" w:rsidP="00C14A2E">
            <w:pPr>
              <w:spacing w:before="120" w:after="120"/>
              <w:rPr>
                <w:rFonts w:ascii="Verdana" w:eastAsia="Times New Roman" w:hAnsi="Verdana" w:cs="Arial"/>
                <w:sz w:val="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5BACF58" w14:textId="77777777" w:rsidR="00AB63C2" w:rsidRPr="00CD30AF" w:rsidRDefault="00AB63C2" w:rsidP="00C14A2E">
            <w:pPr>
              <w:spacing w:before="120" w:after="120"/>
              <w:jc w:val="center"/>
              <w:rPr>
                <w:rFonts w:ascii="Verdana" w:eastAsia="Times New Roman" w:hAnsi="Verdana" w:cs="Arial"/>
                <w:sz w:val="16"/>
                <w:szCs w:val="16"/>
              </w:rPr>
            </w:pPr>
            <w:r w:rsidRPr="00CD30AF">
              <w:rPr>
                <w:rFonts w:ascii="Verdana" w:eastAsia="Times New Roman" w:hAnsi="Verdana" w:cs="Arial"/>
                <w:sz w:val="16"/>
              </w:rPr>
              <w:t>√ one</w:t>
            </w:r>
          </w:p>
        </w:tc>
        <w:tc>
          <w:tcPr>
            <w:tcW w:w="3780" w:type="dxa"/>
            <w:vMerge/>
            <w:tcBorders>
              <w:left w:val="single" w:sz="4" w:space="0" w:color="auto"/>
              <w:bottom w:val="single" w:sz="4" w:space="0" w:color="auto"/>
              <w:right w:val="single" w:sz="4" w:space="0" w:color="auto"/>
            </w:tcBorders>
            <w:vAlign w:val="center"/>
          </w:tcPr>
          <w:p w14:paraId="7AB13563" w14:textId="77777777" w:rsidR="00AB63C2" w:rsidRPr="00CD30AF" w:rsidRDefault="00AB63C2" w:rsidP="00C14A2E">
            <w:pPr>
              <w:spacing w:before="120" w:after="120"/>
              <w:rPr>
                <w:rFonts w:ascii="Verdana" w:eastAsia="Times New Roman" w:hAnsi="Verdana" w:cs="Arial"/>
                <w:sz w:val="8"/>
              </w:rPr>
            </w:pPr>
          </w:p>
        </w:tc>
        <w:tc>
          <w:tcPr>
            <w:tcW w:w="990" w:type="dxa"/>
            <w:vMerge/>
            <w:tcBorders>
              <w:left w:val="single" w:sz="4" w:space="0" w:color="auto"/>
              <w:bottom w:val="single" w:sz="4" w:space="0" w:color="auto"/>
              <w:right w:val="single" w:sz="4" w:space="0" w:color="auto"/>
            </w:tcBorders>
            <w:vAlign w:val="center"/>
          </w:tcPr>
          <w:p w14:paraId="7B5A0FAC" w14:textId="77777777" w:rsidR="00AB63C2" w:rsidRPr="00CD30AF" w:rsidRDefault="00AB63C2" w:rsidP="00C14A2E">
            <w:pPr>
              <w:spacing w:before="120" w:after="120"/>
              <w:rPr>
                <w:rFonts w:ascii="Verdana" w:eastAsia="Times New Roman" w:hAnsi="Verdana" w:cs="Arial"/>
                <w:sz w:val="8"/>
                <w:szCs w:val="16"/>
              </w:rPr>
            </w:pPr>
          </w:p>
        </w:tc>
      </w:tr>
      <w:tr w:rsidR="00AB63C2" w:rsidRPr="000D7184" w14:paraId="0A0D47EA" w14:textId="77777777" w:rsidTr="00C14A2E">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3F41FF84" w14:textId="77777777" w:rsidR="00AB63C2" w:rsidRPr="00CD30AF" w:rsidRDefault="00AB63C2" w:rsidP="00C14A2E">
            <w:pPr>
              <w:spacing w:before="120" w:after="120"/>
              <w:rPr>
                <w:rFonts w:ascii="Verdana" w:eastAsia="Times New Roman" w:hAnsi="Verdana"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61F43CEC" w14:textId="77777777" w:rsidR="00AB63C2" w:rsidRPr="00CD30AF" w:rsidRDefault="00AB63C2" w:rsidP="00C14A2E">
            <w:pPr>
              <w:spacing w:before="120" w:after="120"/>
              <w:rPr>
                <w:rFonts w:ascii="Verdana" w:eastAsia="Times New Roman" w:hAnsi="Verdana"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1D21EFF" w14:textId="77777777" w:rsidR="00AB63C2" w:rsidRPr="00CD30AF" w:rsidRDefault="00AB63C2" w:rsidP="00C14A2E">
            <w:pPr>
              <w:spacing w:before="120" w:after="120"/>
              <w:rPr>
                <w:rFonts w:ascii="Verdana" w:eastAsia="Times New Roman" w:hAnsi="Verdana"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4FC00BE" w14:textId="77777777" w:rsidR="00AB63C2" w:rsidRPr="00CD30AF" w:rsidRDefault="00AB63C2" w:rsidP="00C14A2E">
            <w:pPr>
              <w:spacing w:before="120" w:after="120"/>
              <w:rPr>
                <w:rFonts w:ascii="Verdana" w:eastAsia="Times New Roman" w:hAnsi="Verdana"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72B54646" w14:textId="77777777" w:rsidR="00AB63C2" w:rsidRPr="00CD30AF" w:rsidRDefault="00AB63C2" w:rsidP="00C14A2E">
            <w:pPr>
              <w:spacing w:before="120" w:after="120"/>
              <w:rPr>
                <w:rFonts w:ascii="Verdana" w:eastAsia="Times New Roman" w:hAnsi="Verdana"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F55CFAF" w14:textId="77777777" w:rsidR="00AB63C2" w:rsidRPr="00CD30AF" w:rsidRDefault="00AB63C2" w:rsidP="00C14A2E">
            <w:pPr>
              <w:spacing w:before="120" w:after="120"/>
              <w:rPr>
                <w:rFonts w:ascii="Verdana" w:eastAsia="Times New Roman" w:hAnsi="Verdana" w:cs="Arial"/>
                <w:sz w:val="20"/>
                <w:szCs w:val="20"/>
              </w:rPr>
            </w:pPr>
          </w:p>
        </w:tc>
      </w:tr>
      <w:tr w:rsidR="00AB63C2" w:rsidRPr="000D7184" w14:paraId="51FB2C90" w14:textId="77777777" w:rsidTr="00C14A2E">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3A8C9F98" w14:textId="77777777" w:rsidR="00AB63C2" w:rsidRPr="00CD30AF" w:rsidRDefault="00AB63C2" w:rsidP="00C14A2E">
            <w:pPr>
              <w:spacing w:before="120" w:after="120"/>
              <w:rPr>
                <w:rFonts w:ascii="Verdana" w:eastAsia="Times New Roman" w:hAnsi="Verdana"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3FD35DEA" w14:textId="77777777" w:rsidR="00AB63C2" w:rsidRPr="00CD30AF" w:rsidRDefault="00AB63C2" w:rsidP="00C14A2E">
            <w:pPr>
              <w:spacing w:before="120" w:after="120"/>
              <w:rPr>
                <w:rFonts w:ascii="Verdana" w:eastAsia="Times New Roman" w:hAnsi="Verdana"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AC6AFBA" w14:textId="77777777" w:rsidR="00AB63C2" w:rsidRPr="00CD30AF" w:rsidRDefault="00AB63C2" w:rsidP="00C14A2E">
            <w:pPr>
              <w:spacing w:before="120" w:after="120"/>
              <w:rPr>
                <w:rFonts w:ascii="Verdana" w:eastAsia="Times New Roman" w:hAnsi="Verdana"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350449E" w14:textId="77777777" w:rsidR="00AB63C2" w:rsidRPr="00CD30AF" w:rsidRDefault="00AB63C2" w:rsidP="00C14A2E">
            <w:pPr>
              <w:spacing w:before="120" w:after="120"/>
              <w:rPr>
                <w:rFonts w:ascii="Verdana" w:eastAsia="Times New Roman" w:hAnsi="Verdana"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59653744" w14:textId="77777777" w:rsidR="00AB63C2" w:rsidRPr="00CD30AF" w:rsidRDefault="00AB63C2" w:rsidP="00C14A2E">
            <w:pPr>
              <w:spacing w:before="120" w:after="120"/>
              <w:rPr>
                <w:rFonts w:ascii="Verdana" w:eastAsia="Times New Roman" w:hAnsi="Verdana"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B060BB0" w14:textId="77777777" w:rsidR="00AB63C2" w:rsidRPr="00CD30AF" w:rsidRDefault="00AB63C2" w:rsidP="00C14A2E">
            <w:pPr>
              <w:spacing w:before="120" w:after="120"/>
              <w:rPr>
                <w:rFonts w:ascii="Verdana" w:eastAsia="Times New Roman" w:hAnsi="Verdana" w:cs="Arial"/>
                <w:sz w:val="20"/>
                <w:szCs w:val="20"/>
              </w:rPr>
            </w:pPr>
          </w:p>
        </w:tc>
      </w:tr>
      <w:tr w:rsidR="00AB63C2" w:rsidRPr="000D7184" w14:paraId="11962444" w14:textId="77777777" w:rsidTr="00C14A2E">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2BE9710C" w14:textId="77777777" w:rsidR="00AB63C2" w:rsidRPr="00CD30AF" w:rsidRDefault="00AB63C2" w:rsidP="00C14A2E">
            <w:pPr>
              <w:spacing w:before="120" w:after="120"/>
              <w:rPr>
                <w:rFonts w:ascii="Verdana" w:eastAsia="Times New Roman" w:hAnsi="Verdana"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35A29FF1" w14:textId="77777777" w:rsidR="00AB63C2" w:rsidRPr="00CD30AF" w:rsidRDefault="00AB63C2" w:rsidP="00C14A2E">
            <w:pPr>
              <w:spacing w:before="120" w:after="120"/>
              <w:rPr>
                <w:rFonts w:ascii="Verdana" w:eastAsia="Times New Roman" w:hAnsi="Verdana"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ADEBE70" w14:textId="77777777" w:rsidR="00AB63C2" w:rsidRPr="00CD30AF" w:rsidRDefault="00AB63C2" w:rsidP="00C14A2E">
            <w:pPr>
              <w:spacing w:before="120" w:after="120"/>
              <w:rPr>
                <w:rFonts w:ascii="Verdana" w:eastAsia="Times New Roman" w:hAnsi="Verdana"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E3C9905" w14:textId="77777777" w:rsidR="00AB63C2" w:rsidRPr="00CD30AF" w:rsidRDefault="00AB63C2" w:rsidP="00C14A2E">
            <w:pPr>
              <w:spacing w:before="120" w:after="120"/>
              <w:rPr>
                <w:rFonts w:ascii="Verdana" w:eastAsia="Times New Roman" w:hAnsi="Verdana"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45C70F7C" w14:textId="77777777" w:rsidR="00AB63C2" w:rsidRPr="00CD30AF" w:rsidRDefault="00AB63C2" w:rsidP="00C14A2E">
            <w:pPr>
              <w:spacing w:before="120" w:after="120"/>
              <w:rPr>
                <w:rFonts w:ascii="Verdana" w:eastAsia="Times New Roman" w:hAnsi="Verdana"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0A9EA82" w14:textId="77777777" w:rsidR="00AB63C2" w:rsidRPr="00CD30AF" w:rsidRDefault="00AB63C2" w:rsidP="00C14A2E">
            <w:pPr>
              <w:spacing w:before="120" w:after="120"/>
              <w:rPr>
                <w:rFonts w:ascii="Verdana" w:eastAsia="Times New Roman" w:hAnsi="Verdana" w:cs="Arial"/>
                <w:sz w:val="20"/>
                <w:szCs w:val="20"/>
              </w:rPr>
            </w:pPr>
          </w:p>
        </w:tc>
      </w:tr>
    </w:tbl>
    <w:p w14:paraId="47FA1088" w14:textId="77777777" w:rsidR="00AB63C2" w:rsidRDefault="00AB63C2" w:rsidP="00AB63C2">
      <w:pPr>
        <w:rPr>
          <w:rFonts w:ascii="Verdana" w:eastAsiaTheme="majorEastAsia" w:hAnsi="Verdana" w:cstheme="majorBidi"/>
          <w:b/>
          <w:bCs/>
          <w:color w:val="004176"/>
          <w:sz w:val="28"/>
          <w:szCs w:val="32"/>
        </w:rPr>
      </w:pPr>
    </w:p>
    <w:p w14:paraId="5F590FDA" w14:textId="77777777" w:rsidR="00AB63C2" w:rsidRDefault="00AB63C2" w:rsidP="00AB63C2">
      <w:pPr>
        <w:rPr>
          <w:rFonts w:ascii="Verdana" w:eastAsiaTheme="majorEastAsia" w:hAnsi="Verdana" w:cstheme="majorBidi"/>
          <w:b/>
          <w:bCs/>
          <w:color w:val="004176"/>
          <w:sz w:val="28"/>
          <w:szCs w:val="32"/>
        </w:rPr>
      </w:pPr>
    </w:p>
    <w:p w14:paraId="76C209A4" w14:textId="77777777" w:rsidR="00AB63C2" w:rsidRDefault="00AB63C2" w:rsidP="00AB63C2">
      <w:pPr>
        <w:rPr>
          <w:rFonts w:ascii="Verdana" w:eastAsiaTheme="majorEastAsia" w:hAnsi="Verdana" w:cstheme="majorBidi"/>
          <w:b/>
          <w:bCs/>
          <w:color w:val="004176"/>
          <w:sz w:val="28"/>
          <w:szCs w:val="32"/>
        </w:rPr>
      </w:pPr>
    </w:p>
    <w:p w14:paraId="0CF8C48E" w14:textId="77777777" w:rsidR="00AB63C2" w:rsidRDefault="00AB63C2" w:rsidP="00AB63C2">
      <w:pPr>
        <w:rPr>
          <w:rFonts w:ascii="Verdana" w:eastAsia="SimSun" w:hAnsi="Verdana" w:cs="Mangal"/>
          <w:kern w:val="3"/>
          <w:sz w:val="18"/>
          <w:szCs w:val="11"/>
          <w:lang w:eastAsia="zh-CN" w:bidi="hi-IN"/>
        </w:rPr>
      </w:pPr>
      <w:r w:rsidRPr="00EE42E4">
        <w:rPr>
          <w:rFonts w:ascii="Verdana" w:eastAsia="SimSun" w:hAnsi="Verdana" w:cs="Mangal"/>
          <w:kern w:val="3"/>
          <w:sz w:val="18"/>
          <w:szCs w:val="11"/>
          <w:lang w:eastAsia="zh-CN" w:bidi="hi-IN"/>
        </w:rPr>
        <w:t xml:space="preserve">This policy is subject to the Master Service Agreement, confidential, and for internal business use only.  </w:t>
      </w:r>
    </w:p>
    <w:p w14:paraId="3E992552" w14:textId="77777777" w:rsidR="00AB63C2" w:rsidRPr="00EE42E4" w:rsidRDefault="00AB63C2" w:rsidP="00AB63C2">
      <w:pPr>
        <w:rPr>
          <w:rFonts w:ascii="Verdana" w:eastAsia="SimSun" w:hAnsi="Verdana" w:cs="Mangal"/>
          <w:kern w:val="3"/>
          <w:sz w:val="18"/>
          <w:szCs w:val="11"/>
          <w:lang w:eastAsia="zh-CN" w:bidi="hi-IN"/>
        </w:rPr>
      </w:pPr>
    </w:p>
    <w:p w14:paraId="14399B4D" w14:textId="77777777" w:rsidR="00AB63C2" w:rsidRPr="00A04BDF" w:rsidRDefault="00AB63C2" w:rsidP="00AB63C2">
      <w:pPr>
        <w:spacing w:after="120" w:line="100" w:lineRule="atLeast"/>
        <w:rPr>
          <w:rFonts w:ascii="Verdana" w:hAnsi="Verdana"/>
          <w:sz w:val="18"/>
          <w:szCs w:val="11"/>
        </w:rPr>
      </w:pPr>
      <w:r w:rsidRPr="00EE42E4">
        <w:rPr>
          <w:rFonts w:ascii="Verdana" w:hAnsi="Verdana"/>
          <w:sz w:val="18"/>
          <w:szCs w:val="11"/>
        </w:rPr>
        <w:t>Nothing contained herein shall be construed as conferring by implication, estoppel or otherwise any license or other grant of right to use this customized intellectual property of BOC, except as expressly provided herein.  This intellectual property was created for clients of blue orange compliance (BOC) for their sole and exclusive use. This property is not intended for the resale or reuse, except as BOC may voluntarily choose to transfer such property, in full, or in part.  All customized work has a lifespan where it remains applicable for a client.  BOC is not responsible for misprints, out-of-date information, technical inaccuracies, typographical or other errors appearing in this intellectual property. All information and related materials it contains are provided "AS IS", and is not intended to be legal advice.  BOC makes no representation or warranty whatsoever regarding the completeness, accuracy, currency, or adequacy of, or the suitability, functionality, or availability, of the information or materials it contains. By ongoing use of this material without the availability of a current support contract from BOC, client assumes the risk that the information and materials may no longer be complete, accurate, in date, or may not meet your needs and requirements.</w:t>
      </w:r>
    </w:p>
    <w:p w14:paraId="64C4E880" w14:textId="77777777" w:rsidR="00C6421D" w:rsidRDefault="00C6421D"/>
    <w:sectPr w:rsidR="00C6421D" w:rsidSect="008E51EE">
      <w:headerReference w:type="default" r:id="rId12"/>
      <w:footerReference w:type="even" r:id="rId13"/>
      <w:footerReference w:type="default" r:id="rId14"/>
      <w:headerReference w:type="first" r:id="rId15"/>
      <w:footerReference w:type="first" r:id="rId16"/>
      <w:pgSz w:w="12240" w:h="15840"/>
      <w:pgMar w:top="2160" w:right="1166" w:bottom="1440" w:left="1080" w:header="187" w:footer="24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52E7" w14:textId="77777777" w:rsidR="004A3B9A" w:rsidRDefault="004A3B9A" w:rsidP="00AB63C2">
      <w:r>
        <w:separator/>
      </w:r>
    </w:p>
  </w:endnote>
  <w:endnote w:type="continuationSeparator" w:id="0">
    <w:p w14:paraId="4EDE42F5" w14:textId="77777777" w:rsidR="004A3B9A" w:rsidRDefault="004A3B9A" w:rsidP="00AB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37FF" w14:textId="77777777" w:rsidR="00A747C4" w:rsidRDefault="00AB63C2" w:rsidP="0075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90E05" w14:textId="77777777" w:rsidR="00A747C4" w:rsidRDefault="004A3B9A" w:rsidP="00756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628592711"/>
      <w:docPartObj>
        <w:docPartGallery w:val="Page Numbers (Top of Page)"/>
        <w:docPartUnique/>
      </w:docPartObj>
    </w:sdtPr>
    <w:sdtEndPr/>
    <w:sdtContent>
      <w:p w14:paraId="73D26BE0" w14:textId="77777777" w:rsidR="006C137B" w:rsidRPr="006C137B" w:rsidRDefault="00AB63C2" w:rsidP="00D74203">
        <w:pPr>
          <w:pStyle w:val="Footer"/>
          <w:ind w:right="-986"/>
          <w:rPr>
            <w:color w:val="FFFFFF" w:themeColor="background1"/>
          </w:rPr>
        </w:pPr>
        <w:r>
          <w:rPr>
            <w:color w:val="FFFFFF" w:themeColor="background1"/>
          </w:rPr>
          <w:t xml:space="preserve">     </w:t>
        </w:r>
        <w:r>
          <w:rPr>
            <w:color w:val="FFFFFF" w:themeColor="background1"/>
            <w:sz w:val="16"/>
          </w:rPr>
          <w:t>© 2018</w:t>
        </w:r>
        <w:r w:rsidRPr="006C137B">
          <w:rPr>
            <w:color w:val="FFFFFF" w:themeColor="background1"/>
            <w:sz w:val="16"/>
          </w:rPr>
          <w:t xml:space="preserve"> BlueOrange Compliance. Confidential – For Internal Use Only. Disclosure to Unauthorized Parties is Prohibited. </w:t>
        </w:r>
        <w:r>
          <w:rPr>
            <w:color w:val="FFFFFF" w:themeColor="background1"/>
          </w:rPr>
          <w:tab/>
          <w:t xml:space="preserve">                    </w:t>
        </w:r>
        <w:r w:rsidRPr="006C137B">
          <w:rPr>
            <w:color w:val="FFFFFF" w:themeColor="background1"/>
          </w:rPr>
          <w:t xml:space="preserve">Page </w:t>
        </w:r>
        <w:r w:rsidRPr="006C137B">
          <w:rPr>
            <w:b/>
            <w:bCs/>
            <w:color w:val="FFFFFF" w:themeColor="background1"/>
          </w:rPr>
          <w:fldChar w:fldCharType="begin"/>
        </w:r>
        <w:r w:rsidRPr="006C137B">
          <w:rPr>
            <w:b/>
            <w:bCs/>
            <w:color w:val="FFFFFF" w:themeColor="background1"/>
          </w:rPr>
          <w:instrText xml:space="preserve"> PAGE </w:instrText>
        </w:r>
        <w:r w:rsidRPr="006C137B">
          <w:rPr>
            <w:b/>
            <w:bCs/>
            <w:color w:val="FFFFFF" w:themeColor="background1"/>
          </w:rPr>
          <w:fldChar w:fldCharType="separate"/>
        </w:r>
        <w:r>
          <w:rPr>
            <w:b/>
            <w:bCs/>
            <w:noProof/>
            <w:color w:val="FFFFFF" w:themeColor="background1"/>
          </w:rPr>
          <w:t>1</w:t>
        </w:r>
        <w:r w:rsidRPr="006C137B">
          <w:rPr>
            <w:b/>
            <w:bCs/>
            <w:color w:val="FFFFFF" w:themeColor="background1"/>
          </w:rPr>
          <w:fldChar w:fldCharType="end"/>
        </w:r>
        <w:r w:rsidRPr="006C137B">
          <w:rPr>
            <w:color w:val="FFFFFF" w:themeColor="background1"/>
          </w:rPr>
          <w:t xml:space="preserve"> of </w:t>
        </w:r>
        <w:r w:rsidRPr="006C137B">
          <w:rPr>
            <w:b/>
            <w:bCs/>
            <w:color w:val="FFFFFF" w:themeColor="background1"/>
          </w:rPr>
          <w:fldChar w:fldCharType="begin"/>
        </w:r>
        <w:r w:rsidRPr="006C137B">
          <w:rPr>
            <w:b/>
            <w:bCs/>
            <w:color w:val="FFFFFF" w:themeColor="background1"/>
          </w:rPr>
          <w:instrText xml:space="preserve"> NUMPAGES  </w:instrText>
        </w:r>
        <w:r w:rsidRPr="006C137B">
          <w:rPr>
            <w:b/>
            <w:bCs/>
            <w:color w:val="FFFFFF" w:themeColor="background1"/>
          </w:rPr>
          <w:fldChar w:fldCharType="separate"/>
        </w:r>
        <w:r>
          <w:rPr>
            <w:b/>
            <w:bCs/>
            <w:noProof/>
            <w:color w:val="FFFFFF" w:themeColor="background1"/>
          </w:rPr>
          <w:t>4</w:t>
        </w:r>
        <w:r w:rsidRPr="006C137B">
          <w:rPr>
            <w:b/>
            <w:bCs/>
            <w:color w:val="FFFFFF" w:themeColor="background1"/>
          </w:rPr>
          <w:fldChar w:fldCharType="end"/>
        </w:r>
      </w:p>
    </w:sdtContent>
  </w:sdt>
  <w:p w14:paraId="6A815DD8" w14:textId="57FC924E" w:rsidR="00A747C4" w:rsidRDefault="004A3B9A" w:rsidP="00D74203">
    <w:pPr>
      <w:pStyle w:val="Footer"/>
      <w:tabs>
        <w:tab w:val="clear" w:pos="4320"/>
        <w:tab w:val="clear" w:pos="8640"/>
        <w:tab w:val="left" w:pos="1640"/>
      </w:tabs>
      <w:ind w:left="-900" w:right="-98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5EED" w14:textId="77777777" w:rsidR="00A747C4" w:rsidRDefault="00AB63C2" w:rsidP="003B7664">
    <w:pPr>
      <w:pStyle w:val="Footer"/>
      <w:ind w:left="-900"/>
    </w:pPr>
    <w:r>
      <w:rPr>
        <w:noProof/>
      </w:rPr>
      <w:drawing>
        <wp:inline distT="0" distB="0" distL="0" distR="0" wp14:anchorId="7C981C90" wp14:editId="728CBFFD">
          <wp:extent cx="7543800" cy="8502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50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501B" w14:textId="77777777" w:rsidR="004A3B9A" w:rsidRDefault="004A3B9A" w:rsidP="00AB63C2">
      <w:r>
        <w:separator/>
      </w:r>
    </w:p>
  </w:footnote>
  <w:footnote w:type="continuationSeparator" w:id="0">
    <w:p w14:paraId="64D3F76E" w14:textId="77777777" w:rsidR="004A3B9A" w:rsidRDefault="004A3B9A" w:rsidP="00AB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587C" w14:textId="77777777" w:rsidR="00A747C4" w:rsidRPr="0063028F" w:rsidRDefault="004A3B9A" w:rsidP="009F5955">
    <w:pPr>
      <w:pStyle w:val="Header"/>
      <w:ind w:left="-900"/>
      <w:rPr>
        <w:color w:val="FFFFFF"/>
        <w:sz w:val="60"/>
        <w:szCs w:val="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AC48" w14:textId="77777777" w:rsidR="00D806C9" w:rsidRPr="00924F9B" w:rsidRDefault="00AB63C2" w:rsidP="00D806C9">
    <w:pPr>
      <w:pStyle w:val="Header"/>
      <w:ind w:left="-900"/>
      <w:rPr>
        <w:color w:val="FFFFFF"/>
        <w:sz w:val="60"/>
        <w:szCs w:val="60"/>
      </w:rPr>
    </w:pPr>
    <w:r w:rsidRPr="00924F9B">
      <w:rPr>
        <w:noProof/>
        <w:color w:val="FFFFFF"/>
        <w:sz w:val="60"/>
        <w:szCs w:val="60"/>
      </w:rPr>
      <w:drawing>
        <wp:anchor distT="0" distB="0" distL="114300" distR="114300" simplePos="0" relativeHeight="251660288" behindDoc="1" locked="0" layoutInCell="1" allowOverlap="1" wp14:anchorId="636DDF03" wp14:editId="09116D3B">
          <wp:simplePos x="0" y="0"/>
          <wp:positionH relativeFrom="column">
            <wp:posOffset>-574675</wp:posOffset>
          </wp:positionH>
          <wp:positionV relativeFrom="paragraph">
            <wp:posOffset>38348</wp:posOffset>
          </wp:positionV>
          <wp:extent cx="7543800" cy="10077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7745"/>
                  </a:xfrm>
                  <a:prstGeom prst="rect">
                    <a:avLst/>
                  </a:prstGeom>
                </pic:spPr>
              </pic:pic>
            </a:graphicData>
          </a:graphic>
          <wp14:sizeRelH relativeFrom="page">
            <wp14:pctWidth>0</wp14:pctWidth>
          </wp14:sizeRelH>
          <wp14:sizeRelV relativeFrom="page">
            <wp14:pctHeight>0</wp14:pctHeight>
          </wp14:sizeRelV>
        </wp:anchor>
      </w:drawing>
    </w:r>
  </w:p>
  <w:p w14:paraId="7A6425B0" w14:textId="77777777" w:rsidR="00D806C9" w:rsidRPr="00924F9B" w:rsidRDefault="00AB63C2" w:rsidP="00D806C9">
    <w:pPr>
      <w:pStyle w:val="Header"/>
      <w:ind w:left="-900"/>
      <w:rPr>
        <w:color w:val="FFFFFF"/>
        <w:sz w:val="60"/>
        <w:szCs w:val="60"/>
      </w:rPr>
    </w:pPr>
    <w:r w:rsidRPr="00924F9B">
      <w:rPr>
        <w:color w:val="FFFFFF"/>
        <w:sz w:val="60"/>
        <w:szCs w:val="60"/>
      </w:rPr>
      <w:t>Security Awareness Reminders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93B41"/>
    <w:multiLevelType w:val="hybridMultilevel"/>
    <w:tmpl w:val="F176D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50ECA"/>
    <w:multiLevelType w:val="hybridMultilevel"/>
    <w:tmpl w:val="E28E2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D675C"/>
    <w:multiLevelType w:val="hybridMultilevel"/>
    <w:tmpl w:val="78C6B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072668">
    <w:abstractNumId w:val="0"/>
  </w:num>
  <w:num w:numId="2" w16cid:durableId="494876970">
    <w:abstractNumId w:val="1"/>
  </w:num>
  <w:num w:numId="3" w16cid:durableId="1741633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C2"/>
    <w:rsid w:val="002F31E5"/>
    <w:rsid w:val="004A3B9A"/>
    <w:rsid w:val="00A23C8C"/>
    <w:rsid w:val="00AB63C2"/>
    <w:rsid w:val="00B00B8B"/>
    <w:rsid w:val="00C6421D"/>
    <w:rsid w:val="10C04BA8"/>
    <w:rsid w:val="168E8A14"/>
    <w:rsid w:val="2D6266C8"/>
    <w:rsid w:val="323553FA"/>
    <w:rsid w:val="3A5F7934"/>
    <w:rsid w:val="4A5C9D40"/>
    <w:rsid w:val="53DB1490"/>
    <w:rsid w:val="696D4F5E"/>
    <w:rsid w:val="6D92D422"/>
    <w:rsid w:val="76318EF2"/>
    <w:rsid w:val="7C24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3919"/>
  <w15:chartTrackingRefBased/>
  <w15:docId w15:val="{190589E2-E249-409E-9582-A8D8A792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3C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3C2"/>
    <w:pPr>
      <w:tabs>
        <w:tab w:val="center" w:pos="4320"/>
        <w:tab w:val="right" w:pos="8640"/>
      </w:tabs>
    </w:pPr>
  </w:style>
  <w:style w:type="character" w:customStyle="1" w:styleId="HeaderChar">
    <w:name w:val="Header Char"/>
    <w:basedOn w:val="DefaultParagraphFont"/>
    <w:link w:val="Header"/>
    <w:uiPriority w:val="99"/>
    <w:rsid w:val="00AB63C2"/>
    <w:rPr>
      <w:rFonts w:eastAsiaTheme="minorEastAsia"/>
      <w:sz w:val="24"/>
      <w:szCs w:val="24"/>
    </w:rPr>
  </w:style>
  <w:style w:type="paragraph" w:styleId="Footer">
    <w:name w:val="footer"/>
    <w:basedOn w:val="Normal"/>
    <w:link w:val="FooterChar"/>
    <w:uiPriority w:val="99"/>
    <w:unhideWhenUsed/>
    <w:rsid w:val="00AB63C2"/>
    <w:pPr>
      <w:tabs>
        <w:tab w:val="center" w:pos="4320"/>
        <w:tab w:val="right" w:pos="8640"/>
      </w:tabs>
    </w:pPr>
  </w:style>
  <w:style w:type="character" w:customStyle="1" w:styleId="FooterChar">
    <w:name w:val="Footer Char"/>
    <w:basedOn w:val="DefaultParagraphFont"/>
    <w:link w:val="Footer"/>
    <w:uiPriority w:val="99"/>
    <w:rsid w:val="00AB63C2"/>
    <w:rPr>
      <w:rFonts w:eastAsiaTheme="minorEastAsia"/>
      <w:sz w:val="24"/>
      <w:szCs w:val="24"/>
    </w:rPr>
  </w:style>
  <w:style w:type="character" w:styleId="PageNumber">
    <w:name w:val="page number"/>
    <w:basedOn w:val="DefaultParagraphFont"/>
    <w:uiPriority w:val="99"/>
    <w:semiHidden/>
    <w:unhideWhenUsed/>
    <w:rsid w:val="00AB63C2"/>
  </w:style>
  <w:style w:type="table" w:styleId="TableGrid">
    <w:name w:val="Table Grid"/>
    <w:basedOn w:val="TableNormal"/>
    <w:uiPriority w:val="59"/>
    <w:rsid w:val="00AB63C2"/>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3C2"/>
    <w:pPr>
      <w:spacing w:after="0" w:line="240" w:lineRule="auto"/>
    </w:pPr>
    <w:rPr>
      <w:rFonts w:ascii="Verdana" w:eastAsiaTheme="minorEastAsia"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Information_technolog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1FC7CC62921438DEA74E275A15DB5" ma:contentTypeVersion="12" ma:contentTypeDescription="Create a new document." ma:contentTypeScope="" ma:versionID="4ae49a0cb01c41728834b2168c6ac345">
  <xsd:schema xmlns:xsd="http://www.w3.org/2001/XMLSchema" xmlns:xs="http://www.w3.org/2001/XMLSchema" xmlns:p="http://schemas.microsoft.com/office/2006/metadata/properties" xmlns:ns2="3ca20f5f-48d5-4408-ae80-1c6446b31429" xmlns:ns3="8b6f1b90-cf1f-4074-81a8-69bd10bf43bc" targetNamespace="http://schemas.microsoft.com/office/2006/metadata/properties" ma:root="true" ma:fieldsID="18ea56cb860492261539075758765cc8" ns2:_="" ns3:_="">
    <xsd:import namespace="3ca20f5f-48d5-4408-ae80-1c6446b31429"/>
    <xsd:import namespace="8b6f1b90-cf1f-4074-81a8-69bd10bf4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0f5f-48d5-4408-ae80-1c6446b3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f1b90-cf1f-4074-81a8-69bd10bf43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5B400-099F-4C6B-9C03-5C8799AA6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20f5f-48d5-4408-ae80-1c6446b31429"/>
    <ds:schemaRef ds:uri="8b6f1b90-cf1f-4074-81a8-69bd10bf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AA040-113B-4ACF-A9B4-D1CDBBDF60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B28CF-32D5-4AC5-A63E-6FB56D761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Friday</dc:creator>
  <cp:keywords/>
  <dc:description/>
  <cp:lastModifiedBy>Danielle Kuskowski</cp:lastModifiedBy>
  <cp:revision>2</cp:revision>
  <dcterms:created xsi:type="dcterms:W3CDTF">2022-06-08T20:49:00Z</dcterms:created>
  <dcterms:modified xsi:type="dcterms:W3CDTF">2022-06-08T20:49:00Z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0x0101004A51FC7CC62921438DEA74E275A15DB5</vt:lpwstr>
  </property>
</Properties>
</file>