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747D8B65" w:rsidR="00871F7A" w:rsidRPr="00C77426" w:rsidRDefault="00871F7A" w:rsidP="00C6463C">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C6463C">
              <w:rPr>
                <w:rFonts w:eastAsia="Times New Roman" w:cs="Times New Roman"/>
                <w:b/>
                <w:sz w:val="20"/>
                <w:szCs w:val="20"/>
              </w:rPr>
              <w:t xml:space="preserve">Mobile Device Policy </w:t>
            </w:r>
            <w:r w:rsidR="00397FA7">
              <w:rPr>
                <w:rFonts w:eastAsia="Times New Roman" w:cs="Times New Roman"/>
                <w:b/>
                <w:sz w:val="20"/>
                <w:szCs w:val="20"/>
              </w:rPr>
              <w:t xml:space="preserve"> </w:t>
            </w:r>
            <w:r w:rsidR="00810987">
              <w:rPr>
                <w:rFonts w:eastAsia="Times New Roman" w:cs="Times New Roman"/>
                <w:b/>
                <w:sz w:val="20"/>
                <w:szCs w:val="20"/>
              </w:rPr>
              <w:t xml:space="preserve">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1875A092"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904597">
              <w:rPr>
                <w:rFonts w:eastAsia="Times New Roman" w:cs="Times New Roman"/>
                <w:b/>
                <w:sz w:val="20"/>
                <w:szCs w:val="20"/>
              </w:rPr>
              <w:t xml:space="preserve"> Information Technology, Human Resources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36CE5BF5"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BF754C">
              <w:rPr>
                <w:rFonts w:eastAsia="Times New Roman"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9C844DD" w14:textId="43CF4AFA"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BF754C">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25766CE4"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904597">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295982DF"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904597">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6E2EF68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904597">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157B13">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68377F58" w14:textId="69F3405D" w:rsidR="00397FA7" w:rsidRDefault="00C6463C" w:rsidP="00C6463C">
      <w:pPr>
        <w:rPr>
          <w:rFonts w:eastAsia="Times New Roman" w:cs="Times New Roman"/>
          <w:sz w:val="20"/>
          <w:szCs w:val="22"/>
        </w:rPr>
      </w:pPr>
      <w:r w:rsidRPr="00C6463C">
        <w:rPr>
          <w:rFonts w:eastAsia="Times New Roman" w:cs="Times New Roman"/>
          <w:sz w:val="20"/>
          <w:szCs w:val="22"/>
        </w:rPr>
        <w:t xml:space="preserve">The purpose of this policy is to define the procedures and restrictions for Users who have legitimate business need to access </w:t>
      </w:r>
      <w:r w:rsidR="00D6082E">
        <w:rPr>
          <w:rFonts w:eastAsia="Times New Roman" w:cs="Times New Roman"/>
          <w:sz w:val="20"/>
          <w:szCs w:val="22"/>
        </w:rPr>
        <w:t>Sun Health</w:t>
      </w:r>
      <w:r w:rsidRPr="00C6463C">
        <w:rPr>
          <w:rFonts w:eastAsia="Times New Roman" w:cs="Times New Roman"/>
          <w:sz w:val="20"/>
          <w:szCs w:val="22"/>
        </w:rPr>
        <w:t xml:space="preserve"> owned Information Systems using personally owned computing devices.</w:t>
      </w:r>
    </w:p>
    <w:p w14:paraId="724BE159" w14:textId="77777777" w:rsidR="00C6463C" w:rsidRDefault="00C6463C"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46F14806" w14:textId="0764EB0F" w:rsidR="00397FA7" w:rsidRDefault="00C6463C" w:rsidP="00881786">
      <w:pPr>
        <w:rPr>
          <w:sz w:val="20"/>
          <w:szCs w:val="20"/>
        </w:rPr>
      </w:pPr>
      <w:r w:rsidRPr="00C6463C">
        <w:rPr>
          <w:sz w:val="20"/>
          <w:szCs w:val="20"/>
        </w:rPr>
        <w:t xml:space="preserve">This policy applies, but is not limited to, any devices not owned by </w:t>
      </w:r>
      <w:r w:rsidR="00D6082E">
        <w:rPr>
          <w:sz w:val="20"/>
          <w:szCs w:val="20"/>
        </w:rPr>
        <w:t xml:space="preserve">Sun Health </w:t>
      </w:r>
      <w:r w:rsidRPr="00C6463C">
        <w:rPr>
          <w:sz w:val="20"/>
          <w:szCs w:val="20"/>
        </w:rPr>
        <w:t>that are used by Workforce members to access company information systems including smartphones, tablets, laptops, desktop computers, and any other device capable of storing corporate data and connecting to a network or the internet.</w:t>
      </w:r>
    </w:p>
    <w:p w14:paraId="4BA638AC" w14:textId="77777777" w:rsidR="00C6463C" w:rsidRDefault="00C6463C"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6C6EF8FB" w14:textId="4021722E" w:rsidR="00397FA7" w:rsidRDefault="00C6463C" w:rsidP="00881786">
      <w:pPr>
        <w:rPr>
          <w:sz w:val="20"/>
          <w:szCs w:val="20"/>
        </w:rPr>
      </w:pPr>
      <w:r w:rsidRPr="000C63FB">
        <w:rPr>
          <w:sz w:val="20"/>
          <w:szCs w:val="20"/>
        </w:rPr>
        <w:t xml:space="preserve">Workforce members may not access any non-public </w:t>
      </w:r>
      <w:r w:rsidR="00D6082E">
        <w:rPr>
          <w:sz w:val="20"/>
          <w:szCs w:val="20"/>
        </w:rPr>
        <w:t>Sun Health</w:t>
      </w:r>
      <w:r w:rsidRPr="000C63FB">
        <w:rPr>
          <w:sz w:val="20"/>
          <w:szCs w:val="20"/>
        </w:rPr>
        <w:t xml:space="preserve"> owned Information Systems including the internal network, applications, email, documents, etc. using a non-company owned computing device without obtaining prior approval.</w:t>
      </w:r>
    </w:p>
    <w:p w14:paraId="7690BBC9" w14:textId="77777777" w:rsidR="00C6463C" w:rsidRDefault="00C6463C" w:rsidP="00881786">
      <w:pPr>
        <w:rPr>
          <w:sz w:val="20"/>
          <w:szCs w:val="20"/>
        </w:rPr>
      </w:pPr>
    </w:p>
    <w:p w14:paraId="6527D01C" w14:textId="77777777" w:rsidR="00810987" w:rsidRDefault="00881786" w:rsidP="00FB67F2">
      <w:pPr>
        <w:rPr>
          <w:b/>
          <w:sz w:val="26"/>
          <w:szCs w:val="26"/>
        </w:rPr>
      </w:pPr>
      <w:r w:rsidRPr="00881786">
        <w:rPr>
          <w:b/>
          <w:sz w:val="26"/>
          <w:szCs w:val="26"/>
        </w:rPr>
        <w:t>Procedures</w:t>
      </w:r>
    </w:p>
    <w:p w14:paraId="0F8F50DE" w14:textId="06D6173C" w:rsidR="00C6463C" w:rsidRPr="00C6463C" w:rsidRDefault="00C6463C" w:rsidP="00C6463C">
      <w:pPr>
        <w:rPr>
          <w:b/>
          <w:sz w:val="26"/>
          <w:szCs w:val="26"/>
        </w:rPr>
      </w:pPr>
      <w:r w:rsidRPr="00C6463C">
        <w:rPr>
          <w:b/>
          <w:sz w:val="26"/>
          <w:szCs w:val="26"/>
        </w:rPr>
        <w:t>General</w:t>
      </w:r>
    </w:p>
    <w:p w14:paraId="081E0DF9" w14:textId="4645EF81"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t>Information Systems may not be accessed from any device that has not been approved or that fails to meet established</w:t>
      </w:r>
      <w:r w:rsidR="00D6082E">
        <w:rPr>
          <w:rFonts w:eastAsia="Times New Roman" w:cs="Times New Roman"/>
          <w:sz w:val="20"/>
          <w:szCs w:val="20"/>
        </w:rPr>
        <w:t xml:space="preserve"> Sun Health</w:t>
      </w:r>
      <w:r w:rsidRPr="00611690">
        <w:rPr>
          <w:rFonts w:eastAsia="Times New Roman" w:cs="Times New Roman"/>
          <w:sz w:val="20"/>
          <w:szCs w:val="20"/>
        </w:rPr>
        <w:t xml:space="preserve"> security standards.</w:t>
      </w:r>
    </w:p>
    <w:p w14:paraId="040ABB37" w14:textId="77777777"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t>PHI and other sensitive information may not be stored on any personally-owned device or media.</w:t>
      </w:r>
    </w:p>
    <w:p w14:paraId="2ABCD179" w14:textId="54929FE5"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lastRenderedPageBreak/>
        <w:t xml:space="preserve">All security measures deemed necessary to protect </w:t>
      </w:r>
      <w:r w:rsidR="00D6082E">
        <w:rPr>
          <w:rFonts w:eastAsia="Times New Roman" w:cs="Times New Roman"/>
          <w:sz w:val="20"/>
          <w:szCs w:val="20"/>
        </w:rPr>
        <w:t>Sun Health</w:t>
      </w:r>
      <w:r w:rsidRPr="00611690">
        <w:rPr>
          <w:rFonts w:eastAsia="Times New Roman" w:cs="Times New Roman"/>
          <w:sz w:val="20"/>
          <w:szCs w:val="20"/>
        </w:rPr>
        <w:t xml:space="preserve"> Information Systems must be employed.</w:t>
      </w:r>
    </w:p>
    <w:p w14:paraId="28BCD40B" w14:textId="77777777"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t>Various tools and techniques may be utilized to manage and monitor access from personally-owned devices to protect the security of, and to prevent misuse of, Information Systems including but not limited to:</w:t>
      </w:r>
    </w:p>
    <w:p w14:paraId="6F1F6F9A"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Deleting or remotely wiping data and applications from personally-owned devices due to:</w:t>
      </w:r>
    </w:p>
    <w:p w14:paraId="24095D56" w14:textId="77777777" w:rsidR="00C6463C" w:rsidRPr="00611690" w:rsidRDefault="00C6463C" w:rsidP="00901028">
      <w:pPr>
        <w:numPr>
          <w:ilvl w:val="2"/>
          <w:numId w:val="2"/>
        </w:numPr>
        <w:contextualSpacing/>
        <w:rPr>
          <w:rFonts w:eastAsia="Times New Roman" w:cs="Times New Roman"/>
          <w:sz w:val="20"/>
          <w:szCs w:val="20"/>
        </w:rPr>
      </w:pPr>
      <w:r w:rsidRPr="00611690">
        <w:rPr>
          <w:rFonts w:eastAsia="Times New Roman" w:cs="Times New Roman"/>
          <w:sz w:val="20"/>
          <w:szCs w:val="20"/>
        </w:rPr>
        <w:t>Lost or stolen devices;</w:t>
      </w:r>
    </w:p>
    <w:p w14:paraId="164E5F6C" w14:textId="77777777" w:rsidR="00C6463C" w:rsidRPr="00611690" w:rsidRDefault="00C6463C" w:rsidP="00901028">
      <w:pPr>
        <w:numPr>
          <w:ilvl w:val="2"/>
          <w:numId w:val="2"/>
        </w:numPr>
        <w:contextualSpacing/>
        <w:rPr>
          <w:rFonts w:eastAsia="Times New Roman" w:cs="Times New Roman"/>
          <w:sz w:val="20"/>
          <w:szCs w:val="20"/>
        </w:rPr>
      </w:pPr>
      <w:r w:rsidRPr="00611690">
        <w:rPr>
          <w:rFonts w:eastAsia="Times New Roman" w:cs="Times New Roman"/>
          <w:sz w:val="20"/>
          <w:szCs w:val="20"/>
        </w:rPr>
        <w:t>Changes in employment status;</w:t>
      </w:r>
    </w:p>
    <w:p w14:paraId="57AF6808" w14:textId="77777777" w:rsidR="00C6463C" w:rsidRPr="00611690" w:rsidRDefault="00C6463C" w:rsidP="00901028">
      <w:pPr>
        <w:numPr>
          <w:ilvl w:val="2"/>
          <w:numId w:val="2"/>
        </w:numPr>
        <w:contextualSpacing/>
        <w:rPr>
          <w:rFonts w:eastAsia="Times New Roman" w:cs="Times New Roman"/>
          <w:sz w:val="20"/>
          <w:szCs w:val="20"/>
        </w:rPr>
      </w:pPr>
      <w:r w:rsidRPr="00611690">
        <w:rPr>
          <w:rFonts w:eastAsia="Times New Roman" w:cs="Times New Roman"/>
          <w:sz w:val="20"/>
          <w:szCs w:val="20"/>
        </w:rPr>
        <w:t>Violation of, or changes to, policy and procedures;</w:t>
      </w:r>
    </w:p>
    <w:p w14:paraId="7F36E4C7" w14:textId="77777777" w:rsidR="00C6463C" w:rsidRPr="00611690" w:rsidRDefault="00C6463C" w:rsidP="00901028">
      <w:pPr>
        <w:numPr>
          <w:ilvl w:val="2"/>
          <w:numId w:val="2"/>
        </w:numPr>
        <w:contextualSpacing/>
        <w:rPr>
          <w:rFonts w:eastAsia="Times New Roman" w:cs="Times New Roman"/>
          <w:sz w:val="20"/>
          <w:szCs w:val="20"/>
        </w:rPr>
      </w:pPr>
      <w:r w:rsidRPr="00611690">
        <w:rPr>
          <w:rFonts w:eastAsia="Times New Roman" w:cs="Times New Roman"/>
          <w:sz w:val="20"/>
          <w:szCs w:val="20"/>
        </w:rPr>
        <w:t>Other circumstances that may put Information Systems at risk.</w:t>
      </w:r>
    </w:p>
    <w:p w14:paraId="77F39961"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Tracking of connections to Information Systems such as identification of the device and user, dates, times, duration of access, unusual usage patterns, presence of prohibited applications, and other suspicious activity.</w:t>
      </w:r>
    </w:p>
    <w:p w14:paraId="57501E71"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 xml:space="preserve">Data collected may be used for investigation of possible breaches and/or misuse. </w:t>
      </w:r>
    </w:p>
    <w:p w14:paraId="37ACA6CC" w14:textId="77777777"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t>Workforce members must employ reasonable physical security measures to protect devices against being lost or stolen, and to prevent unauthorized access to Information Systems.</w:t>
      </w:r>
    </w:p>
    <w:p w14:paraId="7587C077" w14:textId="77777777" w:rsidR="00C6463C" w:rsidRPr="00611690" w:rsidRDefault="00C6463C" w:rsidP="00901028">
      <w:pPr>
        <w:numPr>
          <w:ilvl w:val="0"/>
          <w:numId w:val="2"/>
        </w:numPr>
        <w:contextualSpacing/>
        <w:rPr>
          <w:rFonts w:eastAsia="Times New Roman" w:cs="Times New Roman"/>
          <w:sz w:val="20"/>
          <w:szCs w:val="20"/>
        </w:rPr>
      </w:pPr>
      <w:r w:rsidRPr="00611690">
        <w:rPr>
          <w:rFonts w:eastAsia="Times New Roman" w:cs="Times New Roman"/>
          <w:sz w:val="20"/>
          <w:szCs w:val="20"/>
        </w:rPr>
        <w:t>Workforce members shall immediately report to the HIPAA Security Officer any security incidents including:</w:t>
      </w:r>
    </w:p>
    <w:p w14:paraId="73EF85B2"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Virus or other malware on the device;</w:t>
      </w:r>
    </w:p>
    <w:p w14:paraId="46E8F03B"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Lost or stolen devices;</w:t>
      </w:r>
    </w:p>
    <w:p w14:paraId="7154D6EE"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Unauthorized access, disclosure, or loss of company information;</w:t>
      </w:r>
    </w:p>
    <w:p w14:paraId="5EC65DF2" w14:textId="77777777" w:rsidR="00C6463C" w:rsidRPr="00611690" w:rsidRDefault="00C6463C" w:rsidP="00901028">
      <w:pPr>
        <w:numPr>
          <w:ilvl w:val="1"/>
          <w:numId w:val="2"/>
        </w:numPr>
        <w:contextualSpacing/>
        <w:rPr>
          <w:rFonts w:eastAsia="Times New Roman" w:cs="Times New Roman"/>
          <w:sz w:val="20"/>
          <w:szCs w:val="20"/>
        </w:rPr>
      </w:pPr>
      <w:r w:rsidRPr="00611690">
        <w:rPr>
          <w:rFonts w:eastAsia="Times New Roman" w:cs="Times New Roman"/>
          <w:sz w:val="20"/>
          <w:szCs w:val="20"/>
        </w:rPr>
        <w:t>Other security risks to Information Systems.</w:t>
      </w:r>
    </w:p>
    <w:p w14:paraId="7B0F05EC" w14:textId="759A96F8" w:rsidR="00C6463C" w:rsidRPr="00611690" w:rsidRDefault="00D6082E" w:rsidP="00901028">
      <w:pPr>
        <w:numPr>
          <w:ilvl w:val="0"/>
          <w:numId w:val="2"/>
        </w:numPr>
        <w:contextualSpacing/>
        <w:rPr>
          <w:rFonts w:eastAsia="Times New Roman" w:cs="Times New Roman"/>
          <w:sz w:val="20"/>
          <w:szCs w:val="20"/>
        </w:rPr>
      </w:pPr>
      <w:r>
        <w:rPr>
          <w:rFonts w:eastAsia="Times New Roman" w:cs="Times New Roman"/>
          <w:sz w:val="20"/>
          <w:szCs w:val="20"/>
        </w:rPr>
        <w:t>Sun Health</w:t>
      </w:r>
      <w:r w:rsidR="00C6463C" w:rsidRPr="00611690">
        <w:rPr>
          <w:rFonts w:eastAsia="Times New Roman" w:cs="Times New Roman"/>
          <w:sz w:val="20"/>
          <w:szCs w:val="20"/>
        </w:rPr>
        <w:t xml:space="preserve"> is not liable for the loss, theft or damage of any personally-owned devices.</w:t>
      </w:r>
    </w:p>
    <w:p w14:paraId="0A6315FD" w14:textId="1F490FD7" w:rsidR="00C6463C" w:rsidRPr="00611690" w:rsidRDefault="00D6082E" w:rsidP="00901028">
      <w:pPr>
        <w:numPr>
          <w:ilvl w:val="0"/>
          <w:numId w:val="2"/>
        </w:numPr>
        <w:contextualSpacing/>
        <w:rPr>
          <w:rFonts w:eastAsia="Times New Roman" w:cs="Times New Roman"/>
          <w:sz w:val="20"/>
          <w:szCs w:val="20"/>
        </w:rPr>
      </w:pPr>
      <w:r>
        <w:rPr>
          <w:rFonts w:eastAsia="Times New Roman" w:cs="Times New Roman"/>
          <w:sz w:val="20"/>
          <w:szCs w:val="20"/>
        </w:rPr>
        <w:t>Sun Health</w:t>
      </w:r>
      <w:r w:rsidR="00C6463C" w:rsidRPr="00611690">
        <w:rPr>
          <w:rFonts w:eastAsia="Times New Roman" w:cs="Times New Roman"/>
          <w:sz w:val="20"/>
          <w:szCs w:val="20"/>
        </w:rPr>
        <w:t xml:space="preserve"> will respect the privacy of your personal device and will only request access to the device by technicians to implement security controls or to respond to legitimate discovery requests arising out of administrative, civil, or criminal proceedings.</w:t>
      </w:r>
    </w:p>
    <w:p w14:paraId="743051E3" w14:textId="77777777" w:rsidR="00C6463C" w:rsidRDefault="00C6463C" w:rsidP="00C6463C">
      <w:pPr>
        <w:rPr>
          <w:b/>
          <w:sz w:val="26"/>
          <w:szCs w:val="26"/>
        </w:rPr>
      </w:pPr>
      <w:bookmarkStart w:id="0" w:name="_Toc421088121"/>
    </w:p>
    <w:p w14:paraId="7AD99975" w14:textId="37A5F18C" w:rsidR="00C6463C" w:rsidRPr="00C6463C" w:rsidRDefault="00C6463C" w:rsidP="00C6463C">
      <w:pPr>
        <w:rPr>
          <w:b/>
          <w:sz w:val="26"/>
          <w:szCs w:val="26"/>
        </w:rPr>
      </w:pPr>
      <w:r w:rsidRPr="00C6463C">
        <w:rPr>
          <w:b/>
          <w:sz w:val="26"/>
          <w:szCs w:val="26"/>
        </w:rPr>
        <w:t>Smartphones and Tablets</w:t>
      </w:r>
      <w:bookmarkEnd w:id="0"/>
    </w:p>
    <w:p w14:paraId="08E1268D"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 xml:space="preserve">All devices must be protected by a strong password, PIN, biometric, or other approved authentication method.  </w:t>
      </w:r>
    </w:p>
    <w:p w14:paraId="4090AB3E" w14:textId="40FB1C6C"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 xml:space="preserve">Devices shall automatically lock and require re-authentication after no more than </w:t>
      </w:r>
      <w:r w:rsidR="00D6082E">
        <w:rPr>
          <w:rFonts w:eastAsia="Times New Roman" w:cs="Times New Roman"/>
          <w:sz w:val="20"/>
          <w:szCs w:val="20"/>
        </w:rPr>
        <w:t>15</w:t>
      </w:r>
      <w:r w:rsidRPr="00611690">
        <w:rPr>
          <w:rFonts w:eastAsia="Times New Roman" w:cs="Times New Roman"/>
          <w:sz w:val="20"/>
          <w:szCs w:val="20"/>
        </w:rPr>
        <w:t xml:space="preserve"> minutes of inactivity.</w:t>
      </w:r>
    </w:p>
    <w:p w14:paraId="09062FF6"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All devices must be encrypted using approved methods.</w:t>
      </w:r>
    </w:p>
    <w:p w14:paraId="4D6A99F4"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Installation of various applications, including anti-malware, may be required based on the device.</w:t>
      </w:r>
    </w:p>
    <w:p w14:paraId="0DA0F837"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Removing restrictions imposed by the device manufacturer to gain access to the operating system to unlock features and install unauthorized software, known as Jailbreaking (iOS) and rooting (Android), is strictly prohibited.</w:t>
      </w:r>
    </w:p>
    <w:p w14:paraId="20F1D40E"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Available features designed to locate lost or missing devices must be enabled.</w:t>
      </w:r>
    </w:p>
    <w:p w14:paraId="7860ED55" w14:textId="2D684CA4" w:rsidR="00C6463C" w:rsidRPr="00916C36" w:rsidRDefault="00901F50" w:rsidP="00901028">
      <w:pPr>
        <w:numPr>
          <w:ilvl w:val="0"/>
          <w:numId w:val="4"/>
        </w:numPr>
        <w:contextualSpacing/>
        <w:rPr>
          <w:rFonts w:eastAsia="Times New Roman" w:cs="Times New Roman"/>
          <w:sz w:val="20"/>
          <w:szCs w:val="20"/>
        </w:rPr>
      </w:pPr>
      <w:r w:rsidRPr="00916C36">
        <w:rPr>
          <w:rFonts w:eastAsia="Times New Roman" w:cs="Times New Roman"/>
          <w:sz w:val="20"/>
          <w:szCs w:val="20"/>
        </w:rPr>
        <w:t xml:space="preserve">Transmitting </w:t>
      </w:r>
      <w:r w:rsidR="00C6463C" w:rsidRPr="00916C36">
        <w:rPr>
          <w:rFonts w:eastAsia="Times New Roman" w:cs="Times New Roman"/>
          <w:sz w:val="20"/>
          <w:szCs w:val="20"/>
        </w:rPr>
        <w:t xml:space="preserve">of PHI or other Sensitive information </w:t>
      </w:r>
      <w:r w:rsidR="00854449" w:rsidRPr="00916C36">
        <w:rPr>
          <w:rFonts w:eastAsia="Times New Roman" w:cs="Times New Roman"/>
          <w:sz w:val="20"/>
          <w:szCs w:val="20"/>
        </w:rPr>
        <w:t>is approved through authorized, secure means only</w:t>
      </w:r>
      <w:r w:rsidR="002E3229">
        <w:rPr>
          <w:rFonts w:eastAsia="Times New Roman" w:cs="Times New Roman"/>
          <w:sz w:val="20"/>
          <w:szCs w:val="20"/>
        </w:rPr>
        <w:t>.</w:t>
      </w:r>
    </w:p>
    <w:p w14:paraId="397DC453" w14:textId="77777777" w:rsidR="00C6463C" w:rsidRPr="00611690"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Applications must only be installed from approved sources such as Google, Apple, or Microsoft app stores. Installation of apps from un-trusted sources is forbidden. Users may not load pirated software or illegal content onto their devices.</w:t>
      </w:r>
    </w:p>
    <w:p w14:paraId="28E1741A" w14:textId="7C7E2C61" w:rsidR="00C6463C" w:rsidRDefault="00C6463C" w:rsidP="00901028">
      <w:pPr>
        <w:numPr>
          <w:ilvl w:val="0"/>
          <w:numId w:val="4"/>
        </w:numPr>
        <w:contextualSpacing/>
        <w:rPr>
          <w:rFonts w:eastAsia="Times New Roman" w:cs="Times New Roman"/>
          <w:sz w:val="20"/>
          <w:szCs w:val="20"/>
        </w:rPr>
      </w:pPr>
      <w:r w:rsidRPr="00611690">
        <w:rPr>
          <w:rFonts w:eastAsia="Times New Roman" w:cs="Times New Roman"/>
          <w:sz w:val="20"/>
          <w:szCs w:val="20"/>
        </w:rPr>
        <w:t xml:space="preserve">Devices must be kept up to date with manufacturer or network provided patches. </w:t>
      </w:r>
    </w:p>
    <w:p w14:paraId="0F797A94" w14:textId="426044A0" w:rsidR="00D6082E" w:rsidRDefault="00D6082E" w:rsidP="00D6082E">
      <w:pPr>
        <w:contextualSpacing/>
        <w:rPr>
          <w:rFonts w:eastAsia="Times New Roman" w:cs="Times New Roman"/>
          <w:sz w:val="20"/>
          <w:szCs w:val="20"/>
        </w:rPr>
      </w:pPr>
    </w:p>
    <w:p w14:paraId="02358532" w14:textId="77777777" w:rsidR="00D6082E" w:rsidRPr="00A04F90" w:rsidRDefault="00D6082E" w:rsidP="00D6082E">
      <w:pPr>
        <w:contextualSpacing/>
        <w:rPr>
          <w:rFonts w:eastAsia="Times New Roman" w:cs="Times New Roman"/>
          <w:sz w:val="20"/>
          <w:szCs w:val="20"/>
        </w:rPr>
      </w:pPr>
    </w:p>
    <w:p w14:paraId="66168C09" w14:textId="77777777" w:rsidR="00C6463C" w:rsidRDefault="00C6463C" w:rsidP="00C6463C">
      <w:pPr>
        <w:rPr>
          <w:b/>
          <w:sz w:val="26"/>
          <w:szCs w:val="26"/>
        </w:rPr>
      </w:pPr>
      <w:bookmarkStart w:id="1" w:name="_Toc421088122"/>
    </w:p>
    <w:p w14:paraId="031865BD" w14:textId="17078F3A" w:rsidR="00C6463C" w:rsidRPr="00C6463C" w:rsidRDefault="00C6463C" w:rsidP="00C6463C">
      <w:pPr>
        <w:rPr>
          <w:b/>
          <w:sz w:val="26"/>
          <w:szCs w:val="26"/>
        </w:rPr>
      </w:pPr>
      <w:r w:rsidRPr="00C6463C">
        <w:rPr>
          <w:b/>
          <w:sz w:val="26"/>
          <w:szCs w:val="26"/>
        </w:rPr>
        <w:lastRenderedPageBreak/>
        <w:t>Computers (Laptops and Desktops)</w:t>
      </w:r>
      <w:bookmarkEnd w:id="1"/>
    </w:p>
    <w:p w14:paraId="5DF1303B" w14:textId="6723EBF4"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 xml:space="preserve">Users must create strong passwords consistent with </w:t>
      </w:r>
      <w:r w:rsidR="00D6082E">
        <w:rPr>
          <w:rFonts w:eastAsia="Times New Roman" w:cs="Times New Roman"/>
          <w:sz w:val="20"/>
          <w:szCs w:val="20"/>
        </w:rPr>
        <w:t>Sun Health</w:t>
      </w:r>
      <w:r w:rsidRPr="00611690">
        <w:rPr>
          <w:rFonts w:eastAsia="Times New Roman" w:cs="Times New Roman"/>
          <w:sz w:val="20"/>
          <w:szCs w:val="20"/>
        </w:rPr>
        <w:t xml:space="preserve"> policy.</w:t>
      </w:r>
    </w:p>
    <w:p w14:paraId="08D42266" w14:textId="65B8D10D"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 xml:space="preserve">Automatic account locking or logoff must be configured after a period of inactivity consistent with </w:t>
      </w:r>
      <w:r w:rsidR="00D6082E">
        <w:rPr>
          <w:rFonts w:eastAsia="Times New Roman" w:cs="Times New Roman"/>
          <w:sz w:val="20"/>
          <w:szCs w:val="20"/>
        </w:rPr>
        <w:t>Sun Health</w:t>
      </w:r>
      <w:r w:rsidRPr="00611690">
        <w:rPr>
          <w:rFonts w:eastAsia="Times New Roman" w:cs="Times New Roman"/>
          <w:sz w:val="20"/>
          <w:szCs w:val="20"/>
        </w:rPr>
        <w:t xml:space="preserve"> policy. </w:t>
      </w:r>
    </w:p>
    <w:p w14:paraId="4D386A29" w14:textId="77777777"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Laptops that are transported outside of a private residence, office, or other secured area must be encrypted.</w:t>
      </w:r>
    </w:p>
    <w:p w14:paraId="084D8F33" w14:textId="77777777"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Computers must have installed, up-to-date anti-virus and anti-malware software.</w:t>
      </w:r>
    </w:p>
    <w:p w14:paraId="227B4503" w14:textId="77777777"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Users may not install software from untrusted sources and may not load pirated software or illegal content onto their devices.</w:t>
      </w:r>
    </w:p>
    <w:p w14:paraId="6E134161" w14:textId="77777777" w:rsidR="00C6463C" w:rsidRPr="00611690" w:rsidRDefault="00C6463C" w:rsidP="00901028">
      <w:pPr>
        <w:numPr>
          <w:ilvl w:val="0"/>
          <w:numId w:val="5"/>
        </w:numPr>
        <w:contextualSpacing/>
        <w:rPr>
          <w:rFonts w:eastAsia="Times New Roman" w:cs="Times New Roman"/>
          <w:sz w:val="20"/>
          <w:szCs w:val="20"/>
        </w:rPr>
      </w:pPr>
      <w:r w:rsidRPr="00611690">
        <w:rPr>
          <w:rFonts w:eastAsia="Times New Roman" w:cs="Times New Roman"/>
          <w:sz w:val="20"/>
          <w:szCs w:val="20"/>
        </w:rPr>
        <w:t>Computers must be configured to automatically download and install manufacturer provided software updates.</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0D439CFB" w14:textId="77777777" w:rsidR="00EC78B8" w:rsidRPr="00EC78B8" w:rsidRDefault="00EC78B8" w:rsidP="00EC78B8">
      <w:pPr>
        <w:pStyle w:val="NoSpacing"/>
        <w:rPr>
          <w:rFonts w:ascii="Verdana" w:eastAsia="Times New Roman" w:hAnsi="Verdana" w:cs="Times New Roman"/>
          <w:sz w:val="20"/>
          <w:szCs w:val="20"/>
        </w:rPr>
      </w:pPr>
      <w:r w:rsidRPr="00EC78B8">
        <w:rPr>
          <w:rFonts w:ascii="Verdana" w:eastAsia="Times New Roman" w:hAnsi="Verdana" w:cs="Times New Roman"/>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75EA06D9" w14:textId="77777777" w:rsidR="00EC78B8" w:rsidRPr="00EC78B8" w:rsidRDefault="00EC78B8" w:rsidP="00EC78B8">
      <w:pPr>
        <w:pStyle w:val="NoSpacing"/>
        <w:ind w:left="360"/>
        <w:rPr>
          <w:rFonts w:ascii="Verdana" w:eastAsia="Times New Roman" w:hAnsi="Verdana" w:cs="Times New Roman"/>
          <w:sz w:val="20"/>
          <w:szCs w:val="20"/>
        </w:rPr>
      </w:pPr>
    </w:p>
    <w:p w14:paraId="2E159F7B" w14:textId="77777777" w:rsidR="00EC78B8" w:rsidRPr="00EC78B8" w:rsidRDefault="00EC78B8" w:rsidP="00EC78B8">
      <w:pPr>
        <w:pStyle w:val="NoSpacing"/>
        <w:rPr>
          <w:rFonts w:ascii="Verdana" w:eastAsia="Times New Roman" w:hAnsi="Verdana" w:cs="Times New Roman"/>
          <w:sz w:val="20"/>
          <w:szCs w:val="20"/>
        </w:rPr>
      </w:pPr>
      <w:r w:rsidRPr="00EC78B8">
        <w:rPr>
          <w:rFonts w:ascii="Verdana" w:eastAsia="Times New Roman" w:hAnsi="Verdana" w:cs="Times New Roman"/>
          <w:sz w:val="20"/>
          <w:szCs w:val="20"/>
        </w:rPr>
        <w:t>Request for exceptions to this policy must be submitted in writing.  Prior to official approval of any exception, this policy must continue to be observed.</w:t>
      </w:r>
    </w:p>
    <w:p w14:paraId="2330A8CE" w14:textId="77777777" w:rsidR="00EC78B8" w:rsidRPr="00EC78B8" w:rsidRDefault="00EC78B8" w:rsidP="00881786">
      <w:pPr>
        <w:rPr>
          <w:rFonts w:eastAsia="Times New Roman" w:cs="Times New Roman"/>
          <w:sz w:val="20"/>
          <w:szCs w:val="20"/>
        </w:rPr>
      </w:pPr>
    </w:p>
    <w:p w14:paraId="42890265" w14:textId="5D51B8F0"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6D91E3A0" w14:textId="77777777" w:rsidR="00C6463C" w:rsidRDefault="00C6463C" w:rsidP="00C6463C">
      <w:pPr>
        <w:rPr>
          <w:rFonts w:eastAsia="Times New Roman" w:cs="Times New Roman"/>
          <w:b/>
          <w:sz w:val="20"/>
          <w:szCs w:val="20"/>
          <w:u w:val="single"/>
        </w:rPr>
      </w:pPr>
      <w:r w:rsidRPr="00611690">
        <w:rPr>
          <w:rFonts w:eastAsia="Times New Roman" w:cs="Times New Roman"/>
          <w:b/>
          <w:sz w:val="20"/>
          <w:szCs w:val="20"/>
          <w:u w:val="single"/>
        </w:rPr>
        <w:t>PHI</w:t>
      </w:r>
      <w:r w:rsidRPr="00611690">
        <w:rPr>
          <w:rFonts w:eastAsia="Times New Roman" w:cs="Times New Roman"/>
          <w:sz w:val="20"/>
          <w:szCs w:val="20"/>
        </w:rPr>
        <w:t xml:space="preserve"> -</w:t>
      </w:r>
      <w:r w:rsidRPr="00611690">
        <w:rPr>
          <w:rFonts w:eastAsia="Times New Roman" w:cs="Times New Roman"/>
          <w:b/>
          <w:sz w:val="20"/>
          <w:szCs w:val="20"/>
        </w:rPr>
        <w:t xml:space="preserve"> </w:t>
      </w:r>
      <w:r w:rsidRPr="00611690">
        <w:rPr>
          <w:rFonts w:eastAsia="Times New Roman" w:cs="Times New Roman"/>
          <w:sz w:val="20"/>
          <w:szCs w:val="20"/>
        </w:rPr>
        <w:t>Protected Health Information.</w:t>
      </w:r>
    </w:p>
    <w:p w14:paraId="5694BEAF" w14:textId="77777777" w:rsidR="00C6463C" w:rsidRDefault="00C6463C" w:rsidP="00C6463C">
      <w:pPr>
        <w:rPr>
          <w:rFonts w:eastAsia="Times New Roman" w:cs="Times New Roman"/>
          <w:b/>
          <w:sz w:val="20"/>
          <w:szCs w:val="20"/>
          <w:u w:val="single"/>
        </w:rPr>
      </w:pPr>
    </w:p>
    <w:p w14:paraId="10D662FB" w14:textId="409EF031" w:rsidR="00C6463C" w:rsidRDefault="00C6463C" w:rsidP="00C6463C">
      <w:pPr>
        <w:rPr>
          <w:rFonts w:eastAsia="Times New Roman" w:cs="Times New Roman"/>
          <w:sz w:val="20"/>
          <w:szCs w:val="20"/>
        </w:rPr>
      </w:pPr>
      <w:r w:rsidRPr="005247E0">
        <w:rPr>
          <w:rFonts w:eastAsia="Times New Roman" w:cs="Times New Roman"/>
          <w:b/>
          <w:sz w:val="20"/>
          <w:szCs w:val="20"/>
          <w:u w:val="single"/>
        </w:rPr>
        <w:t>Information System</w:t>
      </w:r>
      <w:r w:rsidRPr="005247E0">
        <w:rPr>
          <w:rFonts w:eastAsia="Times New Roman" w:cs="Times New Roman"/>
          <w:b/>
          <w:sz w:val="20"/>
          <w:szCs w:val="20"/>
        </w:rPr>
        <w:t xml:space="preserve"> </w:t>
      </w:r>
      <w:r w:rsidRPr="005247E0">
        <w:rPr>
          <w:rFonts w:eastAsia="Times New Roman" w:cs="Times New Roman"/>
          <w:sz w:val="20"/>
          <w:szCs w:val="20"/>
        </w:rPr>
        <w:t>-</w:t>
      </w:r>
      <w:r w:rsidRPr="005247E0">
        <w:rPr>
          <w:rFonts w:eastAsia="Times New Roman" w:cs="Times New Roman"/>
          <w:b/>
          <w:sz w:val="20"/>
          <w:szCs w:val="20"/>
        </w:rPr>
        <w:t xml:space="preserve"> </w:t>
      </w:r>
      <w:r w:rsidRPr="005247E0">
        <w:rPr>
          <w:rFonts w:eastAsia="Times New Roman" w:cs="Times New Roman"/>
          <w:sz w:val="20"/>
          <w:szCs w:val="20"/>
        </w:rPr>
        <w:t>Means</w:t>
      </w:r>
      <w:r w:rsidRPr="005247E0">
        <w:rPr>
          <w:rFonts w:eastAsia="Times New Roman" w:cs="Times New Roman"/>
          <w:b/>
          <w:sz w:val="20"/>
          <w:szCs w:val="20"/>
        </w:rPr>
        <w:t xml:space="preserve"> </w:t>
      </w:r>
      <w:r w:rsidRPr="005247E0">
        <w:rPr>
          <w:rFonts w:eastAsia="Times New Roman" w:cs="Times New Roman"/>
          <w:sz w:val="20"/>
          <w:szCs w:val="20"/>
        </w:rPr>
        <w:t xml:space="preserve">any combination of </w:t>
      </w:r>
      <w:hyperlink r:id="rId12" w:tooltip="Information technology" w:history="1">
        <w:r w:rsidRPr="005247E0">
          <w:rPr>
            <w:rFonts w:eastAsia="Times New Roman" w:cs="Times New Roman"/>
            <w:sz w:val="20"/>
            <w:szCs w:val="20"/>
          </w:rPr>
          <w:t>information technology</w:t>
        </w:r>
      </w:hyperlink>
      <w:r w:rsidRPr="005247E0">
        <w:rPr>
          <w:rFonts w:eastAsia="Times New Roman" w:cs="Times New Roman"/>
          <w:sz w:val="20"/>
          <w:szCs w:val="20"/>
        </w:rPr>
        <w:t xml:space="preserve"> and people's activities that support operational, management and </w:t>
      </w:r>
      <w:r w:rsidR="002877F9" w:rsidRPr="005247E0">
        <w:rPr>
          <w:rFonts w:eastAsia="Times New Roman" w:cs="Times New Roman"/>
          <w:sz w:val="20"/>
          <w:szCs w:val="20"/>
        </w:rPr>
        <w:t>decision-making</w:t>
      </w:r>
      <w:r w:rsidRPr="005247E0">
        <w:rPr>
          <w:rFonts w:eastAsia="Times New Roman" w:cs="Times New Roman"/>
          <w:sz w:val="20"/>
          <w:szCs w:val="20"/>
        </w:rPr>
        <w:t xml:space="preserve"> processes.  A system normally includes hardware, software, information, data, applications, communications, and people.</w:t>
      </w:r>
    </w:p>
    <w:p w14:paraId="4EBE4AC7" w14:textId="77777777" w:rsidR="00C6463C" w:rsidRDefault="00C6463C" w:rsidP="00C6463C">
      <w:pPr>
        <w:rPr>
          <w:rFonts w:eastAsia="Times New Roman" w:cs="Times New Roman"/>
          <w:b/>
          <w:sz w:val="20"/>
          <w:szCs w:val="20"/>
          <w:u w:val="single"/>
        </w:rPr>
      </w:pPr>
    </w:p>
    <w:p w14:paraId="0B9FE711" w14:textId="58C3500A" w:rsidR="00C6463C" w:rsidRPr="005247E0" w:rsidRDefault="00C6463C" w:rsidP="00C6463C">
      <w:pPr>
        <w:rPr>
          <w:rFonts w:eastAsia="Times New Roman" w:cs="Times New Roman"/>
          <w:sz w:val="20"/>
          <w:szCs w:val="20"/>
        </w:rPr>
      </w:pPr>
      <w:r w:rsidRPr="005247E0">
        <w:rPr>
          <w:rFonts w:eastAsia="Times New Roman" w:cs="Times New Roman"/>
          <w:b/>
          <w:sz w:val="20"/>
          <w:szCs w:val="20"/>
          <w:u w:val="single"/>
        </w:rPr>
        <w:t>Workforce Member</w:t>
      </w:r>
      <w:r w:rsidRPr="005247E0">
        <w:rPr>
          <w:rFonts w:eastAsia="Times New Roman" w:cs="Times New Roman"/>
          <w:b/>
          <w:sz w:val="20"/>
          <w:szCs w:val="20"/>
        </w:rPr>
        <w:t xml:space="preserve"> </w:t>
      </w:r>
      <w:r w:rsidRPr="005247E0">
        <w:rPr>
          <w:rFonts w:eastAsia="Times New Roman" w:cs="Times New Roman"/>
          <w:sz w:val="20"/>
          <w:szCs w:val="20"/>
        </w:rPr>
        <w:t>-</w:t>
      </w:r>
      <w:r w:rsidRPr="005247E0">
        <w:rPr>
          <w:rFonts w:eastAsia="Times New Roman" w:cs="Times New Roman"/>
          <w:b/>
          <w:sz w:val="20"/>
          <w:szCs w:val="20"/>
        </w:rPr>
        <w:t xml:space="preserve"> </w:t>
      </w:r>
      <w:r w:rsidRPr="005247E0">
        <w:rPr>
          <w:rFonts w:eastAsia="Times New Roman" w:cs="Times New Roman"/>
          <w:sz w:val="20"/>
          <w:szCs w:val="20"/>
        </w:rPr>
        <w:t xml:space="preserve">Means employees and other persons whose conduct, in the performance of their work, is under the direct control of the organization, whether or not they are paid by </w:t>
      </w:r>
      <w:r w:rsidR="00D6082E">
        <w:rPr>
          <w:rFonts w:eastAsia="Times New Roman" w:cs="Times New Roman"/>
          <w:sz w:val="20"/>
          <w:szCs w:val="20"/>
        </w:rPr>
        <w:t>Sun Health</w:t>
      </w:r>
      <w:r w:rsidRPr="005247E0">
        <w:rPr>
          <w:rFonts w:eastAsia="Times New Roman" w:cs="Times New Roman"/>
          <w:sz w:val="20"/>
          <w:szCs w:val="20"/>
        </w:rPr>
        <w:t>.  This includes full and part time employees, contractors, affiliates, associates, students, volunteers, and staff from third party entities who provide services.</w:t>
      </w:r>
    </w:p>
    <w:p w14:paraId="6D702916" w14:textId="77777777" w:rsidR="00C6463C" w:rsidRDefault="00C6463C" w:rsidP="00C6463C">
      <w:pPr>
        <w:rPr>
          <w:rFonts w:eastAsia="Times New Roman" w:cs="Times New Roman"/>
          <w:b/>
          <w:sz w:val="20"/>
          <w:szCs w:val="20"/>
          <w:u w:val="single"/>
        </w:rPr>
      </w:pPr>
    </w:p>
    <w:p w14:paraId="10702D47" w14:textId="0DF79086" w:rsidR="00C6463C" w:rsidRDefault="00C6463C" w:rsidP="00C6463C">
      <w:pPr>
        <w:rPr>
          <w:rFonts w:eastAsia="Times New Roman" w:cs="Times New Roman"/>
          <w:sz w:val="20"/>
          <w:szCs w:val="20"/>
        </w:rPr>
      </w:pPr>
      <w:r w:rsidRPr="00611690">
        <w:rPr>
          <w:rFonts w:eastAsia="Times New Roman" w:cs="Times New Roman"/>
          <w:b/>
          <w:sz w:val="20"/>
          <w:szCs w:val="20"/>
          <w:u w:val="single"/>
        </w:rPr>
        <w:t>Users</w:t>
      </w:r>
      <w:r w:rsidRPr="00611690">
        <w:rPr>
          <w:rFonts w:eastAsia="Times New Roman" w:cs="Times New Roman"/>
          <w:b/>
          <w:sz w:val="20"/>
          <w:szCs w:val="20"/>
        </w:rPr>
        <w:t xml:space="preserve"> </w:t>
      </w:r>
      <w:r w:rsidRPr="00611690">
        <w:rPr>
          <w:rFonts w:eastAsia="Times New Roman" w:cs="Times New Roman"/>
          <w:sz w:val="20"/>
          <w:szCs w:val="20"/>
        </w:rPr>
        <w:t>-</w:t>
      </w:r>
      <w:r w:rsidRPr="00611690">
        <w:rPr>
          <w:rFonts w:eastAsia="Times New Roman" w:cs="Times New Roman"/>
          <w:b/>
          <w:sz w:val="20"/>
          <w:szCs w:val="20"/>
        </w:rPr>
        <w:t xml:space="preserve"> </w:t>
      </w:r>
      <w:r w:rsidRPr="00611690">
        <w:rPr>
          <w:rFonts w:eastAsia="Times New Roman" w:cs="Times New Roman"/>
          <w:sz w:val="20"/>
          <w:szCs w:val="20"/>
        </w:rPr>
        <w:t>Are the individuals, groups, or organizations authorized to access information assets.</w:t>
      </w:r>
    </w:p>
    <w:p w14:paraId="783B165C" w14:textId="77777777" w:rsidR="00645CD6" w:rsidRDefault="00645CD6" w:rsidP="00881786">
      <w:pPr>
        <w:rPr>
          <w:b/>
          <w:sz w:val="26"/>
          <w:szCs w:val="26"/>
        </w:rPr>
      </w:pPr>
    </w:p>
    <w:p w14:paraId="41B6DD97" w14:textId="77777777" w:rsidR="00FB67F2" w:rsidRDefault="00FB67F2">
      <w:pPr>
        <w:rPr>
          <w:b/>
          <w:sz w:val="26"/>
          <w:szCs w:val="26"/>
        </w:rPr>
      </w:pPr>
      <w:r>
        <w:rPr>
          <w:b/>
          <w:sz w:val="26"/>
          <w:szCs w:val="26"/>
        </w:rPr>
        <w:br w:type="page"/>
      </w:r>
    </w:p>
    <w:p w14:paraId="344030EE" w14:textId="045165B1" w:rsidR="005067CD" w:rsidRPr="00881786" w:rsidRDefault="0018167F" w:rsidP="00881786">
      <w:pPr>
        <w:rPr>
          <w:b/>
          <w:sz w:val="26"/>
          <w:szCs w:val="26"/>
        </w:rPr>
      </w:pPr>
      <w:r w:rsidRPr="00881786">
        <w:rPr>
          <w:b/>
          <w:sz w:val="26"/>
          <w:szCs w:val="26"/>
        </w:rPr>
        <w:lastRenderedPageBreak/>
        <w:t>Distribution</w:t>
      </w:r>
    </w:p>
    <w:p w14:paraId="4776DF7F" w14:textId="74894B00" w:rsidR="00EC78B8" w:rsidRPr="0047789B" w:rsidRDefault="00EC78B8" w:rsidP="00EC78B8">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19658E">
        <w:rPr>
          <w:sz w:val="20"/>
        </w:rPr>
        <w:t>HIPAA Security Officer</w:t>
      </w:r>
      <w:r w:rsidRPr="0047789B">
        <w:rPr>
          <w:sz w:val="20"/>
        </w:rPr>
        <w:t>.  If no questions or problems are stated, it will be assumed that the policy has been read and understood</w:t>
      </w:r>
      <w:r>
        <w:rPr>
          <w:sz w:val="20"/>
        </w:rPr>
        <w:t>.</w:t>
      </w:r>
    </w:p>
    <w:p w14:paraId="3668DCE2" w14:textId="77777777" w:rsidR="00EC78B8" w:rsidRPr="0047789B" w:rsidRDefault="00EC78B8" w:rsidP="00EC78B8">
      <w:pPr>
        <w:rPr>
          <w:sz w:val="20"/>
        </w:rPr>
      </w:pPr>
    </w:p>
    <w:p w14:paraId="0924F37E" w14:textId="74010DEC" w:rsidR="00907DB8" w:rsidRDefault="00907DB8" w:rsidP="00881786">
      <w:pPr>
        <w:rPr>
          <w:b/>
          <w:sz w:val="26"/>
          <w:szCs w:val="26"/>
        </w:rPr>
      </w:pPr>
      <w:r w:rsidRPr="00881786">
        <w:rPr>
          <w:b/>
          <w:sz w:val="26"/>
          <w:szCs w:val="26"/>
        </w:rPr>
        <w:t>Applicable Regulations</w:t>
      </w:r>
    </w:p>
    <w:tbl>
      <w:tblPr>
        <w:tblStyle w:val="TableGrid3"/>
        <w:tblW w:w="10183" w:type="dxa"/>
        <w:tblLook w:val="04A0" w:firstRow="1" w:lastRow="0" w:firstColumn="1" w:lastColumn="0" w:noHBand="0" w:noVBand="1"/>
      </w:tblPr>
      <w:tblGrid>
        <w:gridCol w:w="3505"/>
        <w:gridCol w:w="6678"/>
      </w:tblGrid>
      <w:tr w:rsidR="00857B64" w:rsidRPr="00A43FAD" w14:paraId="5F184079" w14:textId="77777777" w:rsidTr="007216DC">
        <w:trPr>
          <w:trHeight w:val="288"/>
        </w:trPr>
        <w:tc>
          <w:tcPr>
            <w:tcW w:w="3505" w:type="dxa"/>
          </w:tcPr>
          <w:p w14:paraId="4444187B" w14:textId="77777777" w:rsidR="00857B64" w:rsidRPr="00857B64" w:rsidRDefault="00857B64" w:rsidP="007216DC">
            <w:pPr>
              <w:rPr>
                <w:b/>
                <w:sz w:val="20"/>
                <w:szCs w:val="24"/>
              </w:rPr>
            </w:pPr>
            <w:r w:rsidRPr="00857B64">
              <w:rPr>
                <w:b/>
                <w:sz w:val="20"/>
                <w:szCs w:val="24"/>
              </w:rPr>
              <w:t>HIPAA Security Rule</w:t>
            </w:r>
          </w:p>
        </w:tc>
        <w:tc>
          <w:tcPr>
            <w:tcW w:w="6678" w:type="dxa"/>
          </w:tcPr>
          <w:p w14:paraId="036BF164" w14:textId="77777777" w:rsidR="00857B64" w:rsidRPr="00857B64" w:rsidRDefault="00857B64" w:rsidP="007216DC">
            <w:pPr>
              <w:rPr>
                <w:b/>
                <w:sz w:val="20"/>
                <w:szCs w:val="24"/>
              </w:rPr>
            </w:pPr>
            <w:r w:rsidRPr="00857B64">
              <w:rPr>
                <w:b/>
                <w:sz w:val="20"/>
                <w:szCs w:val="24"/>
              </w:rPr>
              <w:t>45 CFR Part 160 and Subparts A and C of Part 164 </w:t>
            </w:r>
          </w:p>
        </w:tc>
      </w:tr>
      <w:tr w:rsidR="00857B64" w:rsidRPr="00A43FAD" w14:paraId="088CB590" w14:textId="77777777" w:rsidTr="007216DC">
        <w:trPr>
          <w:trHeight w:val="288"/>
        </w:trPr>
        <w:tc>
          <w:tcPr>
            <w:tcW w:w="3505" w:type="dxa"/>
          </w:tcPr>
          <w:p w14:paraId="406E562C" w14:textId="77777777" w:rsidR="00857B64" w:rsidRPr="00857B64" w:rsidRDefault="00857B64" w:rsidP="007216DC">
            <w:pPr>
              <w:rPr>
                <w:sz w:val="20"/>
                <w:szCs w:val="24"/>
              </w:rPr>
            </w:pPr>
            <w:r w:rsidRPr="00857B64">
              <w:rPr>
                <w:sz w:val="20"/>
                <w:szCs w:val="24"/>
              </w:rPr>
              <w:t>Workstation Use</w:t>
            </w:r>
          </w:p>
        </w:tc>
        <w:tc>
          <w:tcPr>
            <w:tcW w:w="6678" w:type="dxa"/>
          </w:tcPr>
          <w:p w14:paraId="63ECA542" w14:textId="77777777" w:rsidR="00857B64" w:rsidRPr="00857B64" w:rsidRDefault="00857B64" w:rsidP="007216DC">
            <w:pPr>
              <w:rPr>
                <w:sz w:val="20"/>
                <w:szCs w:val="24"/>
              </w:rPr>
            </w:pPr>
            <w:r w:rsidRPr="00857B64">
              <w:rPr>
                <w:sz w:val="20"/>
                <w:szCs w:val="24"/>
              </w:rPr>
              <w:t>§45 CFR 164.310(b)</w:t>
            </w:r>
          </w:p>
        </w:tc>
      </w:tr>
      <w:tr w:rsidR="00857B64" w:rsidRPr="00A43FAD" w14:paraId="74971FEE" w14:textId="77777777" w:rsidTr="007216DC">
        <w:trPr>
          <w:trHeight w:val="288"/>
        </w:trPr>
        <w:tc>
          <w:tcPr>
            <w:tcW w:w="3505" w:type="dxa"/>
          </w:tcPr>
          <w:p w14:paraId="191E0DF6" w14:textId="77777777" w:rsidR="00857B64" w:rsidRPr="00857B64" w:rsidRDefault="00857B64" w:rsidP="007216DC">
            <w:pPr>
              <w:rPr>
                <w:sz w:val="20"/>
                <w:szCs w:val="24"/>
              </w:rPr>
            </w:pPr>
            <w:r w:rsidRPr="00857B64">
              <w:rPr>
                <w:sz w:val="20"/>
                <w:szCs w:val="24"/>
              </w:rPr>
              <w:t xml:space="preserve">Security Management Process     </w:t>
            </w:r>
          </w:p>
        </w:tc>
        <w:tc>
          <w:tcPr>
            <w:tcW w:w="6678" w:type="dxa"/>
          </w:tcPr>
          <w:p w14:paraId="310A5622" w14:textId="77777777" w:rsidR="00857B64" w:rsidRPr="00857B64" w:rsidRDefault="00857B64" w:rsidP="007216DC">
            <w:pPr>
              <w:rPr>
                <w:sz w:val="20"/>
                <w:szCs w:val="24"/>
              </w:rPr>
            </w:pPr>
            <w:r w:rsidRPr="00857B64">
              <w:rPr>
                <w:sz w:val="20"/>
                <w:szCs w:val="24"/>
              </w:rPr>
              <w:t>§164.308(a)(1), §164.308(a)(1)(ii)(A), §164.308(a)(1)(ii)(B)</w:t>
            </w:r>
          </w:p>
        </w:tc>
      </w:tr>
      <w:tr w:rsidR="00857B64" w:rsidRPr="00A43FAD" w14:paraId="737D586D" w14:textId="77777777" w:rsidTr="007216DC">
        <w:trPr>
          <w:trHeight w:val="288"/>
        </w:trPr>
        <w:tc>
          <w:tcPr>
            <w:tcW w:w="3505" w:type="dxa"/>
          </w:tcPr>
          <w:p w14:paraId="64B0D589" w14:textId="77777777" w:rsidR="00857B64" w:rsidRPr="00857B64" w:rsidRDefault="00857B64" w:rsidP="007216DC">
            <w:pPr>
              <w:rPr>
                <w:sz w:val="20"/>
                <w:szCs w:val="24"/>
              </w:rPr>
            </w:pPr>
            <w:r w:rsidRPr="00857B64">
              <w:rPr>
                <w:sz w:val="20"/>
                <w:szCs w:val="24"/>
              </w:rPr>
              <w:t xml:space="preserve">Contingency Plan  </w:t>
            </w:r>
          </w:p>
        </w:tc>
        <w:tc>
          <w:tcPr>
            <w:tcW w:w="6678" w:type="dxa"/>
          </w:tcPr>
          <w:p w14:paraId="6EFCCE25" w14:textId="77777777" w:rsidR="00857B64" w:rsidRPr="00857B64" w:rsidRDefault="00857B64" w:rsidP="007216DC">
            <w:pPr>
              <w:rPr>
                <w:sz w:val="20"/>
                <w:szCs w:val="24"/>
              </w:rPr>
            </w:pPr>
            <w:r w:rsidRPr="00857B64">
              <w:rPr>
                <w:sz w:val="20"/>
                <w:szCs w:val="24"/>
              </w:rPr>
              <w:t>§164.308(a)(7)(ii)(E)</w:t>
            </w:r>
          </w:p>
        </w:tc>
      </w:tr>
    </w:tbl>
    <w:p w14:paraId="6780186F" w14:textId="77777777" w:rsidR="005754CE" w:rsidRPr="00881786" w:rsidRDefault="005754CE" w:rsidP="00881786">
      <w:pPr>
        <w:rPr>
          <w:b/>
          <w:sz w:val="26"/>
          <w:szCs w:val="26"/>
        </w:rPr>
      </w:pPr>
    </w:p>
    <w:p w14:paraId="699DD341" w14:textId="77777777" w:rsidR="00907DB8" w:rsidRPr="00C22860" w:rsidRDefault="00907DB8" w:rsidP="00907DB8"/>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97"/>
        <w:gridCol w:w="923"/>
        <w:gridCol w:w="785"/>
        <w:gridCol w:w="3497"/>
        <w:gridCol w:w="866"/>
      </w:tblGrid>
      <w:tr w:rsidR="00A14C27" w:rsidRPr="00A14C27" w14:paraId="1706B0F7" w14:textId="77777777" w:rsidTr="00CC37BF">
        <w:tc>
          <w:tcPr>
            <w:tcW w:w="1008" w:type="dxa"/>
            <w:tcBorders>
              <w:top w:val="single" w:sz="4" w:space="0" w:color="auto"/>
              <w:left w:val="single" w:sz="4" w:space="0" w:color="auto"/>
              <w:bottom w:val="single" w:sz="4" w:space="0" w:color="auto"/>
              <w:right w:val="single" w:sz="4" w:space="0" w:color="auto"/>
            </w:tcBorders>
            <w:hideMark/>
          </w:tcPr>
          <w:p w14:paraId="6F8B405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Date:</w:t>
            </w:r>
          </w:p>
        </w:tc>
        <w:tc>
          <w:tcPr>
            <w:tcW w:w="2497" w:type="dxa"/>
            <w:tcBorders>
              <w:top w:val="single" w:sz="4" w:space="0" w:color="auto"/>
              <w:left w:val="single" w:sz="4" w:space="0" w:color="auto"/>
              <w:bottom w:val="single" w:sz="4" w:space="0" w:color="auto"/>
              <w:right w:val="single" w:sz="4" w:space="0" w:color="auto"/>
            </w:tcBorders>
            <w:hideMark/>
          </w:tcPr>
          <w:p w14:paraId="4C31238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Reviewed/Revised by:</w:t>
            </w:r>
          </w:p>
        </w:tc>
        <w:tc>
          <w:tcPr>
            <w:tcW w:w="923" w:type="dxa"/>
            <w:tcBorders>
              <w:top w:val="single" w:sz="4" w:space="0" w:color="auto"/>
              <w:left w:val="single" w:sz="4" w:space="0" w:color="auto"/>
              <w:bottom w:val="single" w:sz="4" w:space="0" w:color="auto"/>
              <w:right w:val="single" w:sz="4" w:space="0" w:color="auto"/>
            </w:tcBorders>
            <w:hideMark/>
          </w:tcPr>
          <w:p w14:paraId="142DA421"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New Changes</w:t>
            </w:r>
          </w:p>
        </w:tc>
        <w:tc>
          <w:tcPr>
            <w:tcW w:w="785" w:type="dxa"/>
            <w:tcBorders>
              <w:top w:val="single" w:sz="4" w:space="0" w:color="auto"/>
              <w:left w:val="single" w:sz="4" w:space="0" w:color="auto"/>
              <w:bottom w:val="single" w:sz="4" w:space="0" w:color="auto"/>
              <w:right w:val="single" w:sz="4" w:space="0" w:color="auto"/>
            </w:tcBorders>
            <w:hideMark/>
          </w:tcPr>
          <w:p w14:paraId="35FE398A"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No Change</w:t>
            </w:r>
            <w:r w:rsidRPr="00A14C27">
              <w:rPr>
                <w:rFonts w:ascii="Arial" w:eastAsia="Times New Roman" w:hAnsi="Arial" w:cs="Arial"/>
                <w:sz w:val="24"/>
              </w:rPr>
              <w:t>√</w:t>
            </w:r>
          </w:p>
        </w:tc>
        <w:tc>
          <w:tcPr>
            <w:tcW w:w="3497" w:type="dxa"/>
            <w:tcBorders>
              <w:top w:val="single" w:sz="4" w:space="0" w:color="auto"/>
              <w:left w:val="single" w:sz="4" w:space="0" w:color="auto"/>
              <w:bottom w:val="single" w:sz="4" w:space="0" w:color="auto"/>
              <w:right w:val="single" w:sz="4" w:space="0" w:color="auto"/>
            </w:tcBorders>
            <w:hideMark/>
          </w:tcPr>
          <w:p w14:paraId="74F23BC5"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tcPr>
          <w:p w14:paraId="0BEBF034" w14:textId="77777777" w:rsidR="00A14C27" w:rsidRPr="00A14C27" w:rsidRDefault="00A14C27" w:rsidP="00A14C27">
            <w:pPr>
              <w:spacing w:before="120" w:after="120"/>
              <w:jc w:val="both"/>
              <w:rPr>
                <w:rFonts w:ascii="Arial" w:eastAsia="Times New Roman" w:hAnsi="Arial" w:cs="Arial"/>
                <w:sz w:val="16"/>
                <w:szCs w:val="16"/>
              </w:rPr>
            </w:pPr>
            <w:r w:rsidRPr="00A14C27">
              <w:rPr>
                <w:rFonts w:ascii="Arial" w:eastAsia="Times New Roman" w:hAnsi="Arial" w:cs="Arial"/>
                <w:sz w:val="16"/>
                <w:szCs w:val="16"/>
              </w:rPr>
              <w:t>INITIALS</w:t>
            </w:r>
          </w:p>
          <w:p w14:paraId="756AA346" w14:textId="77777777" w:rsidR="00A14C27" w:rsidRPr="00A14C27" w:rsidRDefault="00A14C27" w:rsidP="00A14C27">
            <w:pPr>
              <w:spacing w:before="120" w:after="120"/>
              <w:jc w:val="both"/>
              <w:rPr>
                <w:rFonts w:ascii="Arial" w:eastAsia="Times New Roman" w:hAnsi="Arial" w:cs="Arial"/>
                <w:sz w:val="16"/>
                <w:szCs w:val="16"/>
              </w:rPr>
            </w:pPr>
          </w:p>
        </w:tc>
      </w:tr>
      <w:tr w:rsidR="00A14C27" w:rsidRPr="00A14C27" w14:paraId="37A8F262"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6BFA302"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30DD752B"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3AE4CCC3"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76901C05"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118FDB17"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6D4AACA"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60B73F39"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67675BC3"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03383098"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1DACE826"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0D52C4BD"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B52435A"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DEEB27A" w14:textId="77777777" w:rsidR="00A14C27" w:rsidRPr="00A14C27" w:rsidRDefault="00A14C27" w:rsidP="00A14C27">
            <w:pPr>
              <w:spacing w:before="120" w:after="120"/>
              <w:rPr>
                <w:rFonts w:ascii="Arial" w:eastAsia="Times New Roman" w:hAnsi="Arial" w:cs="Arial"/>
                <w:sz w:val="20"/>
                <w:szCs w:val="20"/>
              </w:rPr>
            </w:pPr>
          </w:p>
          <w:p w14:paraId="2941E9E8"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3652019D"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10154A8"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5B19A0E6"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013E78BE"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54AAB4B0"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3E2AF76" w14:textId="77777777" w:rsidR="00A14C27" w:rsidRPr="00A14C27" w:rsidRDefault="00A14C27" w:rsidP="00A14C27">
            <w:pPr>
              <w:spacing w:before="120" w:after="120"/>
              <w:rPr>
                <w:rFonts w:ascii="Arial" w:eastAsia="Times New Roman" w:hAnsi="Arial" w:cs="Arial"/>
                <w:sz w:val="20"/>
                <w:szCs w:val="20"/>
              </w:rPr>
            </w:pPr>
          </w:p>
          <w:p w14:paraId="1A7219E9"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2658C388" w14:textId="77777777" w:rsidR="00A14C27" w:rsidRPr="00A14C27" w:rsidRDefault="00A14C27" w:rsidP="00A14C27">
            <w:pPr>
              <w:spacing w:before="120" w:after="120"/>
              <w:rPr>
                <w:rFonts w:ascii="Arial" w:eastAsia="Times New Roman" w:hAnsi="Arial"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8044" w14:textId="77777777" w:rsidR="00157B13" w:rsidRDefault="00157B13" w:rsidP="00B16FB4">
      <w:r>
        <w:separator/>
      </w:r>
    </w:p>
  </w:endnote>
  <w:endnote w:type="continuationSeparator" w:id="0">
    <w:p w14:paraId="74DA246A" w14:textId="77777777" w:rsidR="00157B13" w:rsidRDefault="00157B13"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5FF26A30"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9FCE" w14:textId="77777777" w:rsidR="00157B13" w:rsidRDefault="00157B13" w:rsidP="00B16FB4">
      <w:r>
        <w:separator/>
      </w:r>
    </w:p>
  </w:footnote>
  <w:footnote w:type="continuationSeparator" w:id="0">
    <w:p w14:paraId="7877F64F" w14:textId="77777777" w:rsidR="00157B13" w:rsidRDefault="00157B13"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3F7" w14:textId="77777777" w:rsidR="00D56F8D" w:rsidRDefault="00D5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536EFC70"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47E"/>
    <w:multiLevelType w:val="hybridMultilevel"/>
    <w:tmpl w:val="B60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A3417"/>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705E1"/>
    <w:multiLevelType w:val="hybridMultilevel"/>
    <w:tmpl w:val="200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408880">
    <w:abstractNumId w:val="4"/>
  </w:num>
  <w:num w:numId="2" w16cid:durableId="2020154521">
    <w:abstractNumId w:val="1"/>
  </w:num>
  <w:num w:numId="3" w16cid:durableId="715202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483807">
    <w:abstractNumId w:val="3"/>
  </w:num>
  <w:num w:numId="5" w16cid:durableId="6646245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23984"/>
    <w:rsid w:val="000313F4"/>
    <w:rsid w:val="00031E57"/>
    <w:rsid w:val="00035CA4"/>
    <w:rsid w:val="00036E69"/>
    <w:rsid w:val="000B4FAD"/>
    <w:rsid w:val="000C0A08"/>
    <w:rsid w:val="000C1EDD"/>
    <w:rsid w:val="000C63FB"/>
    <w:rsid w:val="00130958"/>
    <w:rsid w:val="00156AAE"/>
    <w:rsid w:val="00157B13"/>
    <w:rsid w:val="00172DE2"/>
    <w:rsid w:val="001815DF"/>
    <w:rsid w:val="0018167F"/>
    <w:rsid w:val="00196490"/>
    <w:rsid w:val="0019658E"/>
    <w:rsid w:val="001A3862"/>
    <w:rsid w:val="001B3335"/>
    <w:rsid w:val="001B6EAC"/>
    <w:rsid w:val="001B7F2B"/>
    <w:rsid w:val="001C7A63"/>
    <w:rsid w:val="002033BA"/>
    <w:rsid w:val="0020431B"/>
    <w:rsid w:val="0022053C"/>
    <w:rsid w:val="00225B95"/>
    <w:rsid w:val="002306B4"/>
    <w:rsid w:val="00232939"/>
    <w:rsid w:val="00232A5A"/>
    <w:rsid w:val="0023703B"/>
    <w:rsid w:val="0024474C"/>
    <w:rsid w:val="0026638E"/>
    <w:rsid w:val="00267583"/>
    <w:rsid w:val="00281F54"/>
    <w:rsid w:val="00283357"/>
    <w:rsid w:val="00287596"/>
    <w:rsid w:val="002877F9"/>
    <w:rsid w:val="002A3675"/>
    <w:rsid w:val="002B032B"/>
    <w:rsid w:val="002B7950"/>
    <w:rsid w:val="002C26F2"/>
    <w:rsid w:val="002E0FB4"/>
    <w:rsid w:val="002E3229"/>
    <w:rsid w:val="00313BB8"/>
    <w:rsid w:val="003272D7"/>
    <w:rsid w:val="0036793E"/>
    <w:rsid w:val="003744ED"/>
    <w:rsid w:val="00383ED7"/>
    <w:rsid w:val="00384086"/>
    <w:rsid w:val="00391B9D"/>
    <w:rsid w:val="00397219"/>
    <w:rsid w:val="00397FA7"/>
    <w:rsid w:val="003A3D65"/>
    <w:rsid w:val="003B7664"/>
    <w:rsid w:val="003C06EE"/>
    <w:rsid w:val="003C29C9"/>
    <w:rsid w:val="00424090"/>
    <w:rsid w:val="00427207"/>
    <w:rsid w:val="00446A05"/>
    <w:rsid w:val="004472A7"/>
    <w:rsid w:val="004916AD"/>
    <w:rsid w:val="004B7BE0"/>
    <w:rsid w:val="005067CD"/>
    <w:rsid w:val="00513980"/>
    <w:rsid w:val="00526079"/>
    <w:rsid w:val="00531705"/>
    <w:rsid w:val="00533322"/>
    <w:rsid w:val="00547782"/>
    <w:rsid w:val="00552658"/>
    <w:rsid w:val="00556649"/>
    <w:rsid w:val="005575D4"/>
    <w:rsid w:val="005671D3"/>
    <w:rsid w:val="005754CE"/>
    <w:rsid w:val="00582F54"/>
    <w:rsid w:val="005D1E5B"/>
    <w:rsid w:val="005E3A0D"/>
    <w:rsid w:val="005F03B2"/>
    <w:rsid w:val="00620DB1"/>
    <w:rsid w:val="00624669"/>
    <w:rsid w:val="0063028F"/>
    <w:rsid w:val="006305B1"/>
    <w:rsid w:val="00633B04"/>
    <w:rsid w:val="00645CD6"/>
    <w:rsid w:val="00673409"/>
    <w:rsid w:val="00674A2E"/>
    <w:rsid w:val="00676F6F"/>
    <w:rsid w:val="00682267"/>
    <w:rsid w:val="00683885"/>
    <w:rsid w:val="006B0791"/>
    <w:rsid w:val="006C137B"/>
    <w:rsid w:val="006E4859"/>
    <w:rsid w:val="00725B3C"/>
    <w:rsid w:val="0072738D"/>
    <w:rsid w:val="00744D5C"/>
    <w:rsid w:val="007452C9"/>
    <w:rsid w:val="00755D4B"/>
    <w:rsid w:val="00756033"/>
    <w:rsid w:val="00783709"/>
    <w:rsid w:val="007D2BD2"/>
    <w:rsid w:val="00802549"/>
    <w:rsid w:val="008102F0"/>
    <w:rsid w:val="00810987"/>
    <w:rsid w:val="00811DB9"/>
    <w:rsid w:val="00821BB0"/>
    <w:rsid w:val="008314CB"/>
    <w:rsid w:val="00832E2F"/>
    <w:rsid w:val="008368C8"/>
    <w:rsid w:val="00852E36"/>
    <w:rsid w:val="00854449"/>
    <w:rsid w:val="00857B64"/>
    <w:rsid w:val="0086555E"/>
    <w:rsid w:val="00871F7A"/>
    <w:rsid w:val="0087672F"/>
    <w:rsid w:val="00881786"/>
    <w:rsid w:val="00892E08"/>
    <w:rsid w:val="008C1D1D"/>
    <w:rsid w:val="008E51EE"/>
    <w:rsid w:val="00901028"/>
    <w:rsid w:val="00901F50"/>
    <w:rsid w:val="00904597"/>
    <w:rsid w:val="00907DB8"/>
    <w:rsid w:val="009160C7"/>
    <w:rsid w:val="00916C36"/>
    <w:rsid w:val="00924F9B"/>
    <w:rsid w:val="009A09BF"/>
    <w:rsid w:val="009A196F"/>
    <w:rsid w:val="009B6731"/>
    <w:rsid w:val="009D3196"/>
    <w:rsid w:val="009D6673"/>
    <w:rsid w:val="009F5955"/>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930AF"/>
    <w:rsid w:val="00AD30E8"/>
    <w:rsid w:val="00AE5178"/>
    <w:rsid w:val="00AE6064"/>
    <w:rsid w:val="00B01831"/>
    <w:rsid w:val="00B15772"/>
    <w:rsid w:val="00B1658A"/>
    <w:rsid w:val="00B16FB4"/>
    <w:rsid w:val="00B20D4B"/>
    <w:rsid w:val="00B37107"/>
    <w:rsid w:val="00B557B9"/>
    <w:rsid w:val="00B56A66"/>
    <w:rsid w:val="00B81326"/>
    <w:rsid w:val="00BD5FA3"/>
    <w:rsid w:val="00BE593A"/>
    <w:rsid w:val="00BF754C"/>
    <w:rsid w:val="00C00658"/>
    <w:rsid w:val="00C27C79"/>
    <w:rsid w:val="00C41399"/>
    <w:rsid w:val="00C46ADC"/>
    <w:rsid w:val="00C545E2"/>
    <w:rsid w:val="00C55D59"/>
    <w:rsid w:val="00C63B32"/>
    <w:rsid w:val="00C6463C"/>
    <w:rsid w:val="00C66F9B"/>
    <w:rsid w:val="00C803FE"/>
    <w:rsid w:val="00C8281B"/>
    <w:rsid w:val="00C91ADE"/>
    <w:rsid w:val="00C937A9"/>
    <w:rsid w:val="00CB43B4"/>
    <w:rsid w:val="00CD4C29"/>
    <w:rsid w:val="00CF6070"/>
    <w:rsid w:val="00D00A62"/>
    <w:rsid w:val="00D026D6"/>
    <w:rsid w:val="00D23F95"/>
    <w:rsid w:val="00D30039"/>
    <w:rsid w:val="00D37529"/>
    <w:rsid w:val="00D56F8D"/>
    <w:rsid w:val="00D57034"/>
    <w:rsid w:val="00D57060"/>
    <w:rsid w:val="00D6082E"/>
    <w:rsid w:val="00D706B5"/>
    <w:rsid w:val="00D806C9"/>
    <w:rsid w:val="00D848DA"/>
    <w:rsid w:val="00D92DED"/>
    <w:rsid w:val="00D953C0"/>
    <w:rsid w:val="00D95992"/>
    <w:rsid w:val="00DA5ED1"/>
    <w:rsid w:val="00DB0569"/>
    <w:rsid w:val="00DB43B4"/>
    <w:rsid w:val="00DC46A7"/>
    <w:rsid w:val="00DD16B0"/>
    <w:rsid w:val="00DE4EB4"/>
    <w:rsid w:val="00DF6CA6"/>
    <w:rsid w:val="00E05AC7"/>
    <w:rsid w:val="00E37024"/>
    <w:rsid w:val="00E56839"/>
    <w:rsid w:val="00E67980"/>
    <w:rsid w:val="00E67E0E"/>
    <w:rsid w:val="00E96156"/>
    <w:rsid w:val="00EA44E0"/>
    <w:rsid w:val="00EB0279"/>
    <w:rsid w:val="00EB1807"/>
    <w:rsid w:val="00EB3BB9"/>
    <w:rsid w:val="00EC783C"/>
    <w:rsid w:val="00EC78B8"/>
    <w:rsid w:val="00ED3A8C"/>
    <w:rsid w:val="00F01761"/>
    <w:rsid w:val="00F02AEE"/>
    <w:rsid w:val="00F16BD7"/>
    <w:rsid w:val="00F206A8"/>
    <w:rsid w:val="00F27BFD"/>
    <w:rsid w:val="00F36E37"/>
    <w:rsid w:val="00F42DF2"/>
    <w:rsid w:val="00F56730"/>
    <w:rsid w:val="00F9652F"/>
    <w:rsid w:val="00FB67F2"/>
    <w:rsid w:val="00FC65F0"/>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7B64"/>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B91A5-121B-4211-8641-9506A59E09C3}">
  <ds:schemaRefs>
    <ds:schemaRef ds:uri="http://schemas.openxmlformats.org/officeDocument/2006/bibliography"/>
  </ds:schemaRefs>
</ds:datastoreItem>
</file>

<file path=customXml/itemProps2.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3.xml><?xml version="1.0" encoding="utf-8"?>
<ds:datastoreItem xmlns:ds="http://schemas.openxmlformats.org/officeDocument/2006/customXml" ds:itemID="{8605686F-E8DA-46EF-9D22-17653BD2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2</cp:revision>
  <dcterms:created xsi:type="dcterms:W3CDTF">2022-06-08T21:10:00Z</dcterms:created>
  <dcterms:modified xsi:type="dcterms:W3CDTF">2022-06-08T21:10:00Z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2017-10-08T21:25:17.3012325-04:00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