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56BB4B06" w:rsidR="00871F7A" w:rsidRPr="00C77426" w:rsidRDefault="00871F7A" w:rsidP="00283357">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283357">
              <w:rPr>
                <w:rFonts w:eastAsia="Times New Roman" w:cs="Times New Roman"/>
                <w:b/>
                <w:sz w:val="20"/>
                <w:szCs w:val="20"/>
              </w:rPr>
              <w:t xml:space="preserve">Security Awareness Training Policy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706669D4"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821A11">
              <w:rPr>
                <w:rFonts w:eastAsia="Times New Roman" w:cs="Times New Roman"/>
                <w:b/>
                <w:sz w:val="20"/>
                <w:szCs w:val="20"/>
              </w:rPr>
              <w:t xml:space="preserve"> Information Technology and Human Resources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5EFD34DF"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821A11">
              <w:rPr>
                <w:rFonts w:eastAsia="Times New Roman" w:cs="Times New Roman"/>
                <w:b/>
                <w:sz w:val="20"/>
                <w:szCs w:val="20"/>
              </w:rPr>
              <w:t>Donny Friday, Director of IT</w:t>
            </w:r>
          </w:p>
        </w:tc>
        <w:tc>
          <w:tcPr>
            <w:tcW w:w="3748" w:type="dxa"/>
            <w:tcBorders>
              <w:top w:val="single" w:sz="4" w:space="0" w:color="auto"/>
              <w:left w:val="single" w:sz="4" w:space="0" w:color="auto"/>
              <w:bottom w:val="single" w:sz="4" w:space="0" w:color="auto"/>
            </w:tcBorders>
            <w:vAlign w:val="bottom"/>
          </w:tcPr>
          <w:p w14:paraId="39C844DD" w14:textId="76EBE2A9"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E05E7F">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4ECFFAD6"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B44E04">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59D1B296"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B44E04">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57258722"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B44E04">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5B5FA7">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3929F041" w14:textId="69CF2E54" w:rsidR="00283357" w:rsidRDefault="00252289" w:rsidP="00881786">
      <w:pPr>
        <w:rPr>
          <w:sz w:val="20"/>
          <w:szCs w:val="20"/>
        </w:rPr>
      </w:pPr>
      <w:r w:rsidRPr="00252289">
        <w:rPr>
          <w:sz w:val="20"/>
          <w:szCs w:val="20"/>
        </w:rPr>
        <w:t xml:space="preserve">The purpose of this policy is to ensure that all </w:t>
      </w:r>
      <w:r>
        <w:rPr>
          <w:sz w:val="20"/>
          <w:szCs w:val="20"/>
        </w:rPr>
        <w:t>Sun Health</w:t>
      </w:r>
      <w:r w:rsidRPr="00252289">
        <w:rPr>
          <w:sz w:val="20"/>
          <w:szCs w:val="20"/>
        </w:rPr>
        <w:t xml:space="preserve"> employees and </w:t>
      </w:r>
      <w:r>
        <w:rPr>
          <w:sz w:val="20"/>
          <w:szCs w:val="20"/>
        </w:rPr>
        <w:t>a</w:t>
      </w:r>
      <w:r w:rsidRPr="00252289">
        <w:rPr>
          <w:sz w:val="20"/>
          <w:szCs w:val="20"/>
        </w:rPr>
        <w:t xml:space="preserve">ffiliates </w:t>
      </w:r>
      <w:r>
        <w:rPr>
          <w:sz w:val="20"/>
          <w:szCs w:val="20"/>
        </w:rPr>
        <w:t>who have been granted</w:t>
      </w:r>
      <w:r w:rsidRPr="00252289">
        <w:rPr>
          <w:sz w:val="20"/>
          <w:szCs w:val="20"/>
        </w:rPr>
        <w:t xml:space="preserve"> access to </w:t>
      </w:r>
      <w:r>
        <w:rPr>
          <w:sz w:val="20"/>
          <w:szCs w:val="20"/>
        </w:rPr>
        <w:t>organizational</w:t>
      </w:r>
      <w:r w:rsidRPr="00252289">
        <w:rPr>
          <w:sz w:val="20"/>
          <w:szCs w:val="20"/>
        </w:rPr>
        <w:t xml:space="preserve"> data, are taught Information Security Awareness </w:t>
      </w:r>
      <w:proofErr w:type="gramStart"/>
      <w:r w:rsidRPr="00252289">
        <w:rPr>
          <w:sz w:val="20"/>
          <w:szCs w:val="20"/>
        </w:rPr>
        <w:t>in order to</w:t>
      </w:r>
      <w:proofErr w:type="gramEnd"/>
      <w:r w:rsidRPr="00252289">
        <w:rPr>
          <w:sz w:val="20"/>
          <w:szCs w:val="20"/>
        </w:rPr>
        <w:t xml:space="preserve"> gain an understanding of the importance of securing the </w:t>
      </w:r>
      <w:r>
        <w:rPr>
          <w:sz w:val="20"/>
          <w:szCs w:val="20"/>
        </w:rPr>
        <w:t>organizations</w:t>
      </w:r>
      <w:r w:rsidRPr="00252289">
        <w:rPr>
          <w:sz w:val="20"/>
          <w:szCs w:val="20"/>
        </w:rPr>
        <w:t xml:space="preserve"> data. </w:t>
      </w:r>
      <w:r>
        <w:rPr>
          <w:sz w:val="20"/>
          <w:szCs w:val="20"/>
        </w:rPr>
        <w:t>Sun Health</w:t>
      </w:r>
      <w:r w:rsidRPr="00252289">
        <w:rPr>
          <w:sz w:val="20"/>
          <w:szCs w:val="20"/>
        </w:rPr>
        <w:t xml:space="preserve"> seeks to establish a culture that ensures that institutional data is secure. This policy and associated procedures establish the minimum requirements for the Security Awareness and Training controls.</w:t>
      </w:r>
    </w:p>
    <w:p w14:paraId="09C82410" w14:textId="77777777" w:rsidR="00252289" w:rsidRPr="00252289" w:rsidRDefault="00252289" w:rsidP="00881786">
      <w:pPr>
        <w:rPr>
          <w:sz w:val="20"/>
          <w:szCs w:val="20"/>
        </w:rPr>
      </w:pPr>
    </w:p>
    <w:p w14:paraId="618D0605" w14:textId="765C0D8D" w:rsidR="00881786" w:rsidRPr="0067359D" w:rsidRDefault="00881786" w:rsidP="00881786">
      <w:pPr>
        <w:rPr>
          <w:b/>
          <w:sz w:val="26"/>
          <w:szCs w:val="26"/>
        </w:rPr>
      </w:pPr>
      <w:r w:rsidRPr="0067359D">
        <w:rPr>
          <w:b/>
          <w:sz w:val="26"/>
          <w:szCs w:val="26"/>
        </w:rPr>
        <w:t>Scope and Applicability</w:t>
      </w:r>
    </w:p>
    <w:p w14:paraId="6E38AE97" w14:textId="7697EBD9" w:rsidR="00CB43B4" w:rsidRDefault="00283357" w:rsidP="00881786">
      <w:pPr>
        <w:rPr>
          <w:sz w:val="20"/>
          <w:szCs w:val="20"/>
        </w:rPr>
      </w:pPr>
      <w:r w:rsidRPr="00283357">
        <w:rPr>
          <w:sz w:val="20"/>
          <w:szCs w:val="20"/>
        </w:rPr>
        <w:t>This policy applies to all Workforce Members, including management</w:t>
      </w:r>
      <w:r w:rsidR="00252289">
        <w:rPr>
          <w:sz w:val="20"/>
          <w:szCs w:val="20"/>
        </w:rPr>
        <w:t xml:space="preserve">, </w:t>
      </w:r>
      <w:r w:rsidR="00802454">
        <w:rPr>
          <w:sz w:val="20"/>
          <w:szCs w:val="20"/>
        </w:rPr>
        <w:t>vendors,</w:t>
      </w:r>
      <w:r w:rsidR="00252289">
        <w:rPr>
          <w:sz w:val="20"/>
          <w:szCs w:val="20"/>
        </w:rPr>
        <w:t xml:space="preserve"> and business associates</w:t>
      </w:r>
      <w:r w:rsidRPr="00283357">
        <w:rPr>
          <w:sz w:val="20"/>
          <w:szCs w:val="20"/>
        </w:rPr>
        <w:t xml:space="preserve">, that </w:t>
      </w:r>
      <w:r w:rsidR="00252289">
        <w:rPr>
          <w:sz w:val="20"/>
          <w:szCs w:val="20"/>
        </w:rPr>
        <w:t>utilize or have access to</w:t>
      </w:r>
      <w:r w:rsidRPr="00283357">
        <w:rPr>
          <w:sz w:val="20"/>
          <w:szCs w:val="20"/>
        </w:rPr>
        <w:t xml:space="preserve"> Information System</w:t>
      </w:r>
      <w:r w:rsidR="00252289">
        <w:rPr>
          <w:sz w:val="20"/>
          <w:szCs w:val="20"/>
        </w:rPr>
        <w:t>s</w:t>
      </w:r>
      <w:r w:rsidRPr="00283357">
        <w:rPr>
          <w:sz w:val="20"/>
          <w:szCs w:val="20"/>
        </w:rPr>
        <w:t>.</w:t>
      </w:r>
    </w:p>
    <w:p w14:paraId="55A65CFC" w14:textId="77777777" w:rsidR="00283357" w:rsidRDefault="00283357"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07812699" w14:textId="142891C5" w:rsidR="00CB43B4" w:rsidRDefault="00802454" w:rsidP="00881786">
      <w:pPr>
        <w:rPr>
          <w:sz w:val="20"/>
          <w:szCs w:val="20"/>
        </w:rPr>
      </w:pPr>
      <w:r>
        <w:rPr>
          <w:sz w:val="20"/>
          <w:szCs w:val="20"/>
        </w:rPr>
        <w:t xml:space="preserve">Sun Health employees </w:t>
      </w:r>
      <w:r w:rsidR="00287596" w:rsidRPr="0005122A">
        <w:rPr>
          <w:sz w:val="20"/>
          <w:szCs w:val="20"/>
        </w:rPr>
        <w:t xml:space="preserve">are required to </w:t>
      </w:r>
      <w:r w:rsidR="001A1A8C">
        <w:rPr>
          <w:sz w:val="20"/>
          <w:szCs w:val="20"/>
        </w:rPr>
        <w:t>complete</w:t>
      </w:r>
      <w:r w:rsidR="00287596" w:rsidRPr="0005122A">
        <w:rPr>
          <w:sz w:val="20"/>
          <w:szCs w:val="20"/>
        </w:rPr>
        <w:t xml:space="preserve"> formal security awareness training </w:t>
      </w:r>
      <w:r w:rsidR="00252289">
        <w:rPr>
          <w:sz w:val="20"/>
          <w:szCs w:val="20"/>
        </w:rPr>
        <w:t>when</w:t>
      </w:r>
      <w:r w:rsidR="00287596" w:rsidRPr="0005122A">
        <w:rPr>
          <w:sz w:val="20"/>
          <w:szCs w:val="20"/>
        </w:rPr>
        <w:t xml:space="preserve"> granted access to any Information Systems and at least annually thereafter.  </w:t>
      </w:r>
      <w:r w:rsidR="00252289">
        <w:rPr>
          <w:sz w:val="20"/>
          <w:szCs w:val="20"/>
        </w:rPr>
        <w:t xml:space="preserve">Training will be coordinated with Human Resources.  </w:t>
      </w:r>
      <w:r w:rsidR="00287596" w:rsidRPr="0005122A">
        <w:rPr>
          <w:sz w:val="20"/>
          <w:szCs w:val="20"/>
        </w:rPr>
        <w:t xml:space="preserve">All </w:t>
      </w:r>
      <w:r w:rsidR="00252289">
        <w:rPr>
          <w:sz w:val="20"/>
          <w:szCs w:val="20"/>
        </w:rPr>
        <w:t>u</w:t>
      </w:r>
      <w:r w:rsidR="00287596" w:rsidRPr="0005122A">
        <w:rPr>
          <w:sz w:val="20"/>
          <w:szCs w:val="20"/>
        </w:rPr>
        <w:t>sers shall be given appropriate end user training for the Information Systems t</w:t>
      </w:r>
      <w:r>
        <w:rPr>
          <w:sz w:val="20"/>
          <w:szCs w:val="20"/>
        </w:rPr>
        <w:t>o which</w:t>
      </w:r>
      <w:r w:rsidR="00287596" w:rsidRPr="0005122A">
        <w:rPr>
          <w:sz w:val="20"/>
          <w:szCs w:val="20"/>
        </w:rPr>
        <w:t xml:space="preserve"> they are granted access</w:t>
      </w:r>
      <w:r w:rsidR="00B35976">
        <w:rPr>
          <w:sz w:val="20"/>
          <w:szCs w:val="20"/>
        </w:rPr>
        <w:t xml:space="preserve"> to</w:t>
      </w:r>
      <w:r w:rsidR="00287596" w:rsidRPr="0005122A">
        <w:rPr>
          <w:sz w:val="20"/>
          <w:szCs w:val="20"/>
        </w:rPr>
        <w:t>.</w:t>
      </w:r>
    </w:p>
    <w:p w14:paraId="1E1EB879" w14:textId="77777777" w:rsidR="00287596" w:rsidRDefault="00287596" w:rsidP="00881786">
      <w:pPr>
        <w:rPr>
          <w:sz w:val="20"/>
          <w:szCs w:val="20"/>
        </w:rPr>
      </w:pPr>
    </w:p>
    <w:p w14:paraId="705A01B6" w14:textId="1ADDA473" w:rsidR="00881786" w:rsidRDefault="00881786" w:rsidP="00881786">
      <w:pPr>
        <w:rPr>
          <w:b/>
          <w:sz w:val="26"/>
          <w:szCs w:val="26"/>
        </w:rPr>
      </w:pPr>
      <w:r w:rsidRPr="00881786">
        <w:rPr>
          <w:b/>
          <w:sz w:val="26"/>
          <w:szCs w:val="26"/>
        </w:rPr>
        <w:t>Procedures</w:t>
      </w:r>
    </w:p>
    <w:p w14:paraId="3438D7A2" w14:textId="5F1F581E" w:rsidR="00FA02BC" w:rsidRDefault="00FA02BC" w:rsidP="00287596">
      <w:pPr>
        <w:rPr>
          <w:b/>
          <w:sz w:val="26"/>
          <w:szCs w:val="26"/>
        </w:rPr>
      </w:pPr>
      <w:r>
        <w:rPr>
          <w:b/>
          <w:sz w:val="26"/>
          <w:szCs w:val="26"/>
        </w:rPr>
        <w:t>General</w:t>
      </w:r>
    </w:p>
    <w:p w14:paraId="16C18382" w14:textId="6D654A86" w:rsidR="00FA02BC" w:rsidRDefault="00FA02BC" w:rsidP="00FA02BC">
      <w:pPr>
        <w:pStyle w:val="ListParagraph"/>
        <w:numPr>
          <w:ilvl w:val="0"/>
          <w:numId w:val="10"/>
        </w:numPr>
        <w:shd w:val="clear" w:color="auto" w:fill="FFFFFF"/>
        <w:rPr>
          <w:rFonts w:eastAsia="Times New Roman" w:cs="Times New Roman"/>
          <w:sz w:val="20"/>
          <w:szCs w:val="20"/>
        </w:rPr>
      </w:pPr>
      <w:r>
        <w:rPr>
          <w:rFonts w:eastAsia="Times New Roman" w:cs="Times New Roman"/>
          <w:sz w:val="20"/>
          <w:szCs w:val="20"/>
        </w:rPr>
        <w:t xml:space="preserve">A </w:t>
      </w:r>
      <w:r w:rsidRPr="00A047E2">
        <w:rPr>
          <w:rFonts w:eastAsia="Times New Roman" w:cs="Times New Roman"/>
          <w:sz w:val="20"/>
          <w:szCs w:val="20"/>
        </w:rPr>
        <w:t xml:space="preserve">security awareness and training program </w:t>
      </w:r>
      <w:r>
        <w:rPr>
          <w:rFonts w:eastAsia="Times New Roman" w:cs="Times New Roman"/>
          <w:sz w:val="20"/>
          <w:szCs w:val="20"/>
        </w:rPr>
        <w:t xml:space="preserve">shall be implemented </w:t>
      </w:r>
      <w:r w:rsidRPr="00A047E2">
        <w:rPr>
          <w:rFonts w:eastAsia="Times New Roman" w:cs="Times New Roman"/>
          <w:sz w:val="20"/>
          <w:szCs w:val="20"/>
        </w:rPr>
        <w:t>fo</w:t>
      </w:r>
      <w:r>
        <w:rPr>
          <w:rFonts w:eastAsia="Times New Roman" w:cs="Times New Roman"/>
          <w:sz w:val="20"/>
          <w:szCs w:val="20"/>
        </w:rPr>
        <w:t xml:space="preserve">r all members of its workforce including management.  </w:t>
      </w:r>
    </w:p>
    <w:p w14:paraId="6459C7B6" w14:textId="2DFA74D0" w:rsidR="00FA02BC" w:rsidRPr="00573B7B" w:rsidRDefault="00802454" w:rsidP="00FA02BC">
      <w:pPr>
        <w:pStyle w:val="ListParagraph"/>
        <w:numPr>
          <w:ilvl w:val="0"/>
          <w:numId w:val="10"/>
        </w:numPr>
        <w:jc w:val="both"/>
        <w:rPr>
          <w:rFonts w:eastAsia="Times New Roman" w:cs="Times New Roman"/>
          <w:sz w:val="20"/>
          <w:szCs w:val="22"/>
        </w:rPr>
      </w:pPr>
      <w:r>
        <w:rPr>
          <w:rFonts w:eastAsia="Times New Roman" w:cs="Times New Roman"/>
          <w:sz w:val="20"/>
          <w:szCs w:val="22"/>
        </w:rPr>
        <w:t>HR and IT shall review all training</w:t>
      </w:r>
      <w:r w:rsidR="00FA02BC" w:rsidRPr="00573B7B">
        <w:rPr>
          <w:rFonts w:eastAsia="Times New Roman" w:cs="Times New Roman"/>
          <w:sz w:val="20"/>
          <w:szCs w:val="22"/>
        </w:rPr>
        <w:t xml:space="preserve"> programs, and revise if needed, on an annual basis.</w:t>
      </w:r>
    </w:p>
    <w:p w14:paraId="33F051A3" w14:textId="77777777" w:rsidR="00FA02BC" w:rsidRDefault="00FA02BC" w:rsidP="00287596">
      <w:pPr>
        <w:rPr>
          <w:b/>
          <w:sz w:val="26"/>
          <w:szCs w:val="26"/>
        </w:rPr>
      </w:pPr>
    </w:p>
    <w:p w14:paraId="2E7B2B09" w14:textId="019E93F7" w:rsidR="00287596" w:rsidRPr="00287596" w:rsidRDefault="00287596" w:rsidP="00287596">
      <w:pPr>
        <w:rPr>
          <w:b/>
          <w:sz w:val="26"/>
          <w:szCs w:val="26"/>
        </w:rPr>
      </w:pPr>
      <w:r w:rsidRPr="00287596">
        <w:rPr>
          <w:b/>
          <w:sz w:val="26"/>
          <w:szCs w:val="26"/>
        </w:rPr>
        <w:t>User Training</w:t>
      </w:r>
    </w:p>
    <w:p w14:paraId="462EB616" w14:textId="4B93968C" w:rsidR="00287596" w:rsidRDefault="00287596" w:rsidP="00FA02BC">
      <w:pPr>
        <w:pStyle w:val="ListParagraph"/>
        <w:numPr>
          <w:ilvl w:val="0"/>
          <w:numId w:val="4"/>
        </w:numPr>
        <w:rPr>
          <w:rFonts w:eastAsia="Times New Roman" w:cs="Times New Roman"/>
          <w:sz w:val="20"/>
          <w:szCs w:val="22"/>
        </w:rPr>
      </w:pPr>
      <w:r w:rsidRPr="00573B7B">
        <w:rPr>
          <w:rFonts w:eastAsia="Times New Roman" w:cs="Times New Roman"/>
          <w:sz w:val="20"/>
          <w:szCs w:val="22"/>
        </w:rPr>
        <w:t xml:space="preserve">General </w:t>
      </w:r>
      <w:r w:rsidR="00FA02BC">
        <w:rPr>
          <w:rFonts w:eastAsia="Times New Roman" w:cs="Times New Roman"/>
          <w:sz w:val="20"/>
          <w:szCs w:val="22"/>
        </w:rPr>
        <w:t xml:space="preserve">computer </w:t>
      </w:r>
      <w:r w:rsidRPr="00573B7B">
        <w:rPr>
          <w:rFonts w:eastAsia="Times New Roman" w:cs="Times New Roman"/>
          <w:sz w:val="20"/>
          <w:szCs w:val="22"/>
        </w:rPr>
        <w:t xml:space="preserve">security awareness and end user training programs </w:t>
      </w:r>
      <w:r w:rsidR="001A1A8C">
        <w:rPr>
          <w:rFonts w:eastAsia="Times New Roman" w:cs="Times New Roman"/>
          <w:sz w:val="20"/>
          <w:szCs w:val="22"/>
        </w:rPr>
        <w:t>are available to</w:t>
      </w:r>
      <w:r w:rsidR="00FA02BC">
        <w:rPr>
          <w:rFonts w:eastAsia="Times New Roman" w:cs="Times New Roman"/>
          <w:sz w:val="20"/>
          <w:szCs w:val="22"/>
        </w:rPr>
        <w:t xml:space="preserve"> all</w:t>
      </w:r>
      <w:r w:rsidR="00802454">
        <w:rPr>
          <w:rFonts w:eastAsia="Times New Roman" w:cs="Times New Roman"/>
          <w:sz w:val="20"/>
          <w:szCs w:val="22"/>
        </w:rPr>
        <w:t xml:space="preserve"> Sun Health u</w:t>
      </w:r>
      <w:r w:rsidR="00FA02BC">
        <w:rPr>
          <w:rFonts w:eastAsia="Times New Roman" w:cs="Times New Roman"/>
          <w:sz w:val="20"/>
          <w:szCs w:val="22"/>
        </w:rPr>
        <w:t>sers including but not limited to:</w:t>
      </w:r>
    </w:p>
    <w:p w14:paraId="0C27DA65" w14:textId="6F21DE15" w:rsidR="006C0847" w:rsidRDefault="006C0847" w:rsidP="00FA02BC">
      <w:pPr>
        <w:pStyle w:val="ListParagraph"/>
        <w:numPr>
          <w:ilvl w:val="1"/>
          <w:numId w:val="4"/>
        </w:numPr>
        <w:rPr>
          <w:rFonts w:eastAsia="Times New Roman" w:cs="Times New Roman"/>
          <w:sz w:val="20"/>
          <w:szCs w:val="22"/>
        </w:rPr>
      </w:pPr>
      <w:r>
        <w:rPr>
          <w:rFonts w:eastAsia="Times New Roman" w:cs="Times New Roman"/>
          <w:sz w:val="20"/>
          <w:szCs w:val="22"/>
        </w:rPr>
        <w:t xml:space="preserve">Acceptable use of Information </w:t>
      </w:r>
      <w:proofErr w:type="gramStart"/>
      <w:r>
        <w:rPr>
          <w:rFonts w:eastAsia="Times New Roman" w:cs="Times New Roman"/>
          <w:sz w:val="20"/>
          <w:szCs w:val="22"/>
        </w:rPr>
        <w:t>Systems</w:t>
      </w:r>
      <w:r w:rsidR="00B35976">
        <w:rPr>
          <w:rFonts w:eastAsia="Times New Roman" w:cs="Times New Roman"/>
          <w:sz w:val="20"/>
          <w:szCs w:val="22"/>
        </w:rPr>
        <w:t>;</w:t>
      </w:r>
      <w:proofErr w:type="gramEnd"/>
    </w:p>
    <w:p w14:paraId="677EEF81" w14:textId="35D5811A" w:rsidR="006C0847" w:rsidRDefault="006C0847" w:rsidP="00FA02BC">
      <w:pPr>
        <w:pStyle w:val="ListParagraph"/>
        <w:numPr>
          <w:ilvl w:val="1"/>
          <w:numId w:val="4"/>
        </w:numPr>
        <w:rPr>
          <w:rFonts w:eastAsia="Times New Roman" w:cs="Times New Roman"/>
          <w:sz w:val="20"/>
          <w:szCs w:val="22"/>
        </w:rPr>
      </w:pPr>
      <w:r>
        <w:rPr>
          <w:rFonts w:eastAsia="Times New Roman" w:cs="Times New Roman"/>
          <w:sz w:val="20"/>
          <w:szCs w:val="22"/>
        </w:rPr>
        <w:t xml:space="preserve">Confidentiality and handling requirements of ePHI and other Sensitive </w:t>
      </w:r>
      <w:proofErr w:type="gramStart"/>
      <w:r>
        <w:rPr>
          <w:rFonts w:eastAsia="Times New Roman" w:cs="Times New Roman"/>
          <w:sz w:val="20"/>
          <w:szCs w:val="22"/>
        </w:rPr>
        <w:t>information</w:t>
      </w:r>
      <w:r w:rsidR="00B35976">
        <w:rPr>
          <w:rFonts w:eastAsia="Times New Roman" w:cs="Times New Roman"/>
          <w:sz w:val="20"/>
          <w:szCs w:val="22"/>
        </w:rPr>
        <w:t>;</w:t>
      </w:r>
      <w:proofErr w:type="gramEnd"/>
    </w:p>
    <w:p w14:paraId="061A0615" w14:textId="49B16BC4" w:rsidR="00FA02BC" w:rsidRDefault="00FA02BC" w:rsidP="00FA02BC">
      <w:pPr>
        <w:pStyle w:val="ListParagraph"/>
        <w:numPr>
          <w:ilvl w:val="1"/>
          <w:numId w:val="4"/>
        </w:numPr>
        <w:rPr>
          <w:rFonts w:eastAsia="Times New Roman" w:cs="Times New Roman"/>
          <w:sz w:val="20"/>
          <w:szCs w:val="22"/>
        </w:rPr>
      </w:pPr>
      <w:r>
        <w:rPr>
          <w:rFonts w:eastAsia="Times New Roman" w:cs="Times New Roman"/>
          <w:sz w:val="20"/>
          <w:szCs w:val="22"/>
        </w:rPr>
        <w:t xml:space="preserve">Guarding against and reporting malicious </w:t>
      </w:r>
      <w:proofErr w:type="gramStart"/>
      <w:r>
        <w:rPr>
          <w:rFonts w:eastAsia="Times New Roman" w:cs="Times New Roman"/>
          <w:sz w:val="20"/>
          <w:szCs w:val="22"/>
        </w:rPr>
        <w:t>software</w:t>
      </w:r>
      <w:r w:rsidR="00B35976">
        <w:rPr>
          <w:rFonts w:eastAsia="Times New Roman" w:cs="Times New Roman"/>
          <w:sz w:val="20"/>
          <w:szCs w:val="22"/>
        </w:rPr>
        <w:t>;</w:t>
      </w:r>
      <w:proofErr w:type="gramEnd"/>
    </w:p>
    <w:p w14:paraId="36BE04E9" w14:textId="7199AC35" w:rsidR="00FA02BC" w:rsidRDefault="00FA02BC" w:rsidP="00FA02BC">
      <w:pPr>
        <w:pStyle w:val="ListParagraph"/>
        <w:numPr>
          <w:ilvl w:val="1"/>
          <w:numId w:val="4"/>
        </w:numPr>
        <w:rPr>
          <w:rFonts w:eastAsia="Times New Roman" w:cs="Times New Roman"/>
          <w:sz w:val="20"/>
          <w:szCs w:val="22"/>
        </w:rPr>
      </w:pPr>
      <w:r>
        <w:rPr>
          <w:rFonts w:eastAsia="Times New Roman" w:cs="Times New Roman"/>
          <w:sz w:val="20"/>
          <w:szCs w:val="22"/>
        </w:rPr>
        <w:t xml:space="preserve">Creating, changing, and safeguarding strong </w:t>
      </w:r>
      <w:proofErr w:type="gramStart"/>
      <w:r>
        <w:rPr>
          <w:rFonts w:eastAsia="Times New Roman" w:cs="Times New Roman"/>
          <w:sz w:val="20"/>
          <w:szCs w:val="22"/>
        </w:rPr>
        <w:t>passwords</w:t>
      </w:r>
      <w:r w:rsidR="00B35976">
        <w:rPr>
          <w:rFonts w:eastAsia="Times New Roman" w:cs="Times New Roman"/>
          <w:sz w:val="20"/>
          <w:szCs w:val="22"/>
        </w:rPr>
        <w:t>;</w:t>
      </w:r>
      <w:proofErr w:type="gramEnd"/>
    </w:p>
    <w:p w14:paraId="629397B1" w14:textId="735C6445" w:rsidR="00FA02BC" w:rsidRDefault="00FA02BC" w:rsidP="00FA02BC">
      <w:pPr>
        <w:pStyle w:val="ListParagraph"/>
        <w:numPr>
          <w:ilvl w:val="1"/>
          <w:numId w:val="4"/>
        </w:numPr>
        <w:rPr>
          <w:rFonts w:eastAsia="Times New Roman" w:cs="Times New Roman"/>
          <w:sz w:val="20"/>
          <w:szCs w:val="22"/>
        </w:rPr>
      </w:pPr>
      <w:r>
        <w:rPr>
          <w:rFonts w:eastAsia="Times New Roman" w:cs="Times New Roman"/>
          <w:sz w:val="20"/>
          <w:szCs w:val="22"/>
        </w:rPr>
        <w:t xml:space="preserve">Monitoring of </w:t>
      </w:r>
      <w:r w:rsidR="006C0847">
        <w:rPr>
          <w:rFonts w:eastAsia="Times New Roman" w:cs="Times New Roman"/>
          <w:sz w:val="20"/>
          <w:szCs w:val="22"/>
        </w:rPr>
        <w:t xml:space="preserve">log-in attempts and </w:t>
      </w:r>
      <w:proofErr w:type="gramStart"/>
      <w:r w:rsidR="006C0847">
        <w:rPr>
          <w:rFonts w:eastAsia="Times New Roman" w:cs="Times New Roman"/>
          <w:sz w:val="20"/>
          <w:szCs w:val="22"/>
        </w:rPr>
        <w:t>discrepancies</w:t>
      </w:r>
      <w:r w:rsidR="00B35976">
        <w:rPr>
          <w:rFonts w:eastAsia="Times New Roman" w:cs="Times New Roman"/>
          <w:sz w:val="20"/>
          <w:szCs w:val="22"/>
        </w:rPr>
        <w:t>;</w:t>
      </w:r>
      <w:proofErr w:type="gramEnd"/>
    </w:p>
    <w:p w14:paraId="13AA3628" w14:textId="37385129" w:rsidR="006C0847" w:rsidRDefault="006C0847" w:rsidP="00FA02BC">
      <w:pPr>
        <w:pStyle w:val="ListParagraph"/>
        <w:numPr>
          <w:ilvl w:val="1"/>
          <w:numId w:val="4"/>
        </w:numPr>
        <w:rPr>
          <w:rFonts w:eastAsia="Times New Roman" w:cs="Times New Roman"/>
          <w:sz w:val="20"/>
          <w:szCs w:val="22"/>
        </w:rPr>
      </w:pPr>
      <w:r>
        <w:rPr>
          <w:rFonts w:eastAsia="Times New Roman" w:cs="Times New Roman"/>
          <w:sz w:val="20"/>
          <w:szCs w:val="22"/>
        </w:rPr>
        <w:t>Physical security</w:t>
      </w:r>
      <w:r w:rsidR="00F24196">
        <w:rPr>
          <w:rFonts w:eastAsia="Times New Roman" w:cs="Times New Roman"/>
          <w:sz w:val="20"/>
          <w:szCs w:val="22"/>
        </w:rPr>
        <w:t xml:space="preserve"> of Information Systems including protecting output from displays and </w:t>
      </w:r>
      <w:proofErr w:type="gramStart"/>
      <w:r w:rsidR="00F24196">
        <w:rPr>
          <w:rFonts w:eastAsia="Times New Roman" w:cs="Times New Roman"/>
          <w:sz w:val="20"/>
          <w:szCs w:val="22"/>
        </w:rPr>
        <w:t>printers</w:t>
      </w:r>
      <w:r w:rsidR="00B35976">
        <w:rPr>
          <w:rFonts w:eastAsia="Times New Roman" w:cs="Times New Roman"/>
          <w:sz w:val="20"/>
          <w:szCs w:val="22"/>
        </w:rPr>
        <w:t>;</w:t>
      </w:r>
      <w:proofErr w:type="gramEnd"/>
    </w:p>
    <w:p w14:paraId="68B87374" w14:textId="3BFBFA40" w:rsidR="006C0847" w:rsidRPr="006C0847" w:rsidRDefault="006C0847" w:rsidP="006C0847">
      <w:pPr>
        <w:pStyle w:val="ListParagraph"/>
        <w:numPr>
          <w:ilvl w:val="1"/>
          <w:numId w:val="4"/>
        </w:numPr>
        <w:rPr>
          <w:rFonts w:eastAsia="Times New Roman" w:cs="Times New Roman"/>
          <w:sz w:val="20"/>
          <w:szCs w:val="22"/>
        </w:rPr>
      </w:pPr>
      <w:r>
        <w:rPr>
          <w:rFonts w:eastAsia="Times New Roman" w:cs="Times New Roman"/>
          <w:sz w:val="20"/>
          <w:szCs w:val="22"/>
        </w:rPr>
        <w:t>Reporting of potential or suspected security incidents</w:t>
      </w:r>
      <w:r w:rsidR="00B35976">
        <w:rPr>
          <w:rFonts w:eastAsia="Times New Roman" w:cs="Times New Roman"/>
          <w:sz w:val="20"/>
          <w:szCs w:val="22"/>
        </w:rPr>
        <w:t>.</w:t>
      </w:r>
    </w:p>
    <w:p w14:paraId="090C49B7" w14:textId="10E51272" w:rsidR="00287596" w:rsidRPr="00573B7B" w:rsidRDefault="00802454" w:rsidP="0029248B">
      <w:pPr>
        <w:pStyle w:val="ListParagraph"/>
        <w:numPr>
          <w:ilvl w:val="0"/>
          <w:numId w:val="4"/>
        </w:numPr>
        <w:rPr>
          <w:rFonts w:eastAsia="Times New Roman" w:cs="Times New Roman"/>
          <w:sz w:val="20"/>
          <w:szCs w:val="22"/>
        </w:rPr>
      </w:pPr>
      <w:r>
        <w:rPr>
          <w:rFonts w:eastAsia="Times New Roman" w:cs="Times New Roman"/>
          <w:sz w:val="20"/>
          <w:szCs w:val="22"/>
        </w:rPr>
        <w:t>Sun Health work force members</w:t>
      </w:r>
      <w:r w:rsidR="00287596" w:rsidRPr="00573B7B">
        <w:rPr>
          <w:rFonts w:eastAsia="Times New Roman" w:cs="Times New Roman"/>
          <w:sz w:val="20"/>
          <w:szCs w:val="22"/>
        </w:rPr>
        <w:t xml:space="preserve"> shall</w:t>
      </w:r>
      <w:r w:rsidR="001A1A8C">
        <w:rPr>
          <w:rFonts w:eastAsia="Times New Roman" w:cs="Times New Roman"/>
          <w:sz w:val="20"/>
          <w:szCs w:val="22"/>
        </w:rPr>
        <w:t xml:space="preserve"> participate in </w:t>
      </w:r>
      <w:r w:rsidR="00287596" w:rsidRPr="00573B7B">
        <w:rPr>
          <w:rFonts w:eastAsia="Times New Roman" w:cs="Times New Roman"/>
          <w:sz w:val="20"/>
          <w:szCs w:val="22"/>
        </w:rPr>
        <w:t>training programs as part of initial training for new Users and when required by system changes.</w:t>
      </w:r>
    </w:p>
    <w:p w14:paraId="3774B9DD" w14:textId="4192EEA8" w:rsidR="00287596" w:rsidRPr="00573B7B" w:rsidRDefault="00802454" w:rsidP="0029248B">
      <w:pPr>
        <w:pStyle w:val="ListParagraph"/>
        <w:numPr>
          <w:ilvl w:val="0"/>
          <w:numId w:val="4"/>
        </w:numPr>
        <w:rPr>
          <w:rFonts w:eastAsia="Times New Roman" w:cs="Times New Roman"/>
          <w:sz w:val="20"/>
          <w:szCs w:val="22"/>
        </w:rPr>
      </w:pPr>
      <w:r>
        <w:rPr>
          <w:rFonts w:eastAsia="Times New Roman" w:cs="Times New Roman"/>
          <w:sz w:val="20"/>
          <w:szCs w:val="22"/>
        </w:rPr>
        <w:t>Sun Health work for members</w:t>
      </w:r>
      <w:r w:rsidR="00287596" w:rsidRPr="00573B7B">
        <w:rPr>
          <w:rFonts w:eastAsia="Times New Roman" w:cs="Times New Roman"/>
          <w:sz w:val="20"/>
          <w:szCs w:val="22"/>
        </w:rPr>
        <w:t xml:space="preserve"> shall receive training prior to being granted access to Information Systems.  </w:t>
      </w:r>
      <w:proofErr w:type="gramStart"/>
      <w:r w:rsidR="00287596" w:rsidRPr="00573B7B">
        <w:rPr>
          <w:rFonts w:eastAsia="Times New Roman" w:cs="Times New Roman"/>
          <w:sz w:val="20"/>
          <w:szCs w:val="22"/>
        </w:rPr>
        <w:t>In the event that</w:t>
      </w:r>
      <w:proofErr w:type="gramEnd"/>
      <w:r w:rsidR="00287596" w:rsidRPr="00573B7B">
        <w:rPr>
          <w:rFonts w:eastAsia="Times New Roman" w:cs="Times New Roman"/>
          <w:sz w:val="20"/>
          <w:szCs w:val="22"/>
        </w:rPr>
        <w:t xml:space="preserve"> an exception must be granted for individual Users, training must be conducted within 30 days of </w:t>
      </w:r>
      <w:r w:rsidR="002F49B1">
        <w:rPr>
          <w:rFonts w:eastAsia="Times New Roman" w:cs="Times New Roman"/>
          <w:sz w:val="20"/>
          <w:szCs w:val="22"/>
        </w:rPr>
        <w:t>receiving</w:t>
      </w:r>
      <w:r w:rsidR="00287596" w:rsidRPr="00573B7B">
        <w:rPr>
          <w:rFonts w:eastAsia="Times New Roman" w:cs="Times New Roman"/>
          <w:sz w:val="20"/>
          <w:szCs w:val="22"/>
        </w:rPr>
        <w:t xml:space="preserve"> access.</w:t>
      </w:r>
    </w:p>
    <w:p w14:paraId="140B1899" w14:textId="1834AE67" w:rsidR="00287596" w:rsidRDefault="00802454" w:rsidP="0029248B">
      <w:pPr>
        <w:pStyle w:val="ListParagraph"/>
        <w:numPr>
          <w:ilvl w:val="0"/>
          <w:numId w:val="4"/>
        </w:numPr>
        <w:rPr>
          <w:rFonts w:eastAsia="Times New Roman" w:cs="Times New Roman"/>
          <w:sz w:val="20"/>
          <w:szCs w:val="22"/>
        </w:rPr>
      </w:pPr>
      <w:r>
        <w:rPr>
          <w:rFonts w:eastAsia="Times New Roman" w:cs="Times New Roman"/>
          <w:sz w:val="20"/>
          <w:szCs w:val="22"/>
        </w:rPr>
        <w:t>Sun Health work force members</w:t>
      </w:r>
      <w:r w:rsidR="00287596" w:rsidRPr="00573B7B">
        <w:rPr>
          <w:rFonts w:eastAsia="Times New Roman" w:cs="Times New Roman"/>
          <w:sz w:val="20"/>
          <w:szCs w:val="22"/>
        </w:rPr>
        <w:t xml:space="preserve"> shall receive refresher security awareness training on an annual basis.</w:t>
      </w:r>
      <w:bookmarkStart w:id="0" w:name="_Toc413333651"/>
    </w:p>
    <w:p w14:paraId="08BB59BC" w14:textId="77777777" w:rsidR="00287596" w:rsidRPr="00A736F0" w:rsidRDefault="00287596" w:rsidP="00287596">
      <w:pPr>
        <w:pStyle w:val="ListParagraph"/>
        <w:rPr>
          <w:rFonts w:eastAsia="Times New Roman" w:cs="Times New Roman"/>
          <w:sz w:val="20"/>
          <w:szCs w:val="22"/>
        </w:rPr>
      </w:pPr>
    </w:p>
    <w:p w14:paraId="166E44F6" w14:textId="77777777" w:rsidR="00287596" w:rsidRPr="00287596" w:rsidRDefault="00287596" w:rsidP="00287596">
      <w:pPr>
        <w:rPr>
          <w:b/>
          <w:sz w:val="26"/>
          <w:szCs w:val="26"/>
        </w:rPr>
      </w:pPr>
      <w:r w:rsidRPr="00287596">
        <w:rPr>
          <w:b/>
          <w:sz w:val="26"/>
          <w:szCs w:val="26"/>
        </w:rPr>
        <w:t>System and Security Personnel Training</w:t>
      </w:r>
      <w:bookmarkEnd w:id="0"/>
    </w:p>
    <w:p w14:paraId="1F5845AB" w14:textId="77777777" w:rsidR="00287596" w:rsidRPr="00573B7B" w:rsidRDefault="00287596" w:rsidP="0029248B">
      <w:pPr>
        <w:pStyle w:val="ListParagraph"/>
        <w:numPr>
          <w:ilvl w:val="0"/>
          <w:numId w:val="11"/>
        </w:numPr>
        <w:rPr>
          <w:rFonts w:eastAsia="Times New Roman" w:cs="Times New Roman"/>
          <w:sz w:val="20"/>
          <w:szCs w:val="22"/>
        </w:rPr>
      </w:pPr>
      <w:r w:rsidRPr="00573B7B">
        <w:rPr>
          <w:rFonts w:eastAsia="Times New Roman" w:cs="Times New Roman"/>
          <w:sz w:val="20"/>
          <w:szCs w:val="22"/>
        </w:rPr>
        <w:t>Workforce members with security and compliance related roles shall receive specialized HIPAA Privacy and Security related training on an annual basis, including:</w:t>
      </w:r>
    </w:p>
    <w:p w14:paraId="187582B9" w14:textId="77777777" w:rsidR="00287596" w:rsidRPr="00573B7B" w:rsidRDefault="00287596" w:rsidP="00C245E9">
      <w:pPr>
        <w:pStyle w:val="ListParagraph"/>
        <w:numPr>
          <w:ilvl w:val="0"/>
          <w:numId w:val="5"/>
        </w:numPr>
        <w:ind w:left="1440"/>
        <w:rPr>
          <w:rFonts w:eastAsia="Times New Roman" w:cs="Times New Roman"/>
          <w:sz w:val="20"/>
          <w:szCs w:val="22"/>
        </w:rPr>
      </w:pPr>
      <w:r w:rsidRPr="00573B7B">
        <w:rPr>
          <w:rFonts w:eastAsia="Times New Roman" w:cs="Times New Roman"/>
          <w:sz w:val="20"/>
          <w:szCs w:val="22"/>
        </w:rPr>
        <w:t xml:space="preserve">Application managers, system and network administrators, super </w:t>
      </w:r>
      <w:proofErr w:type="gramStart"/>
      <w:r w:rsidRPr="00573B7B">
        <w:rPr>
          <w:rFonts w:eastAsia="Times New Roman" w:cs="Times New Roman"/>
          <w:sz w:val="20"/>
          <w:szCs w:val="22"/>
        </w:rPr>
        <w:t>users;</w:t>
      </w:r>
      <w:proofErr w:type="gramEnd"/>
    </w:p>
    <w:p w14:paraId="6F249F43" w14:textId="77777777" w:rsidR="00287596" w:rsidRPr="00573B7B" w:rsidRDefault="00287596" w:rsidP="00C245E9">
      <w:pPr>
        <w:pStyle w:val="ListParagraph"/>
        <w:numPr>
          <w:ilvl w:val="0"/>
          <w:numId w:val="5"/>
        </w:numPr>
        <w:ind w:left="1440"/>
        <w:rPr>
          <w:rFonts w:eastAsia="Times New Roman" w:cs="Times New Roman"/>
          <w:sz w:val="20"/>
          <w:szCs w:val="22"/>
        </w:rPr>
      </w:pPr>
      <w:r w:rsidRPr="00573B7B">
        <w:rPr>
          <w:rFonts w:eastAsia="Times New Roman" w:cs="Times New Roman"/>
          <w:sz w:val="20"/>
          <w:szCs w:val="22"/>
        </w:rPr>
        <w:t xml:space="preserve">Personnel who have access to system-level software and/or elevated </w:t>
      </w:r>
      <w:proofErr w:type="gramStart"/>
      <w:r w:rsidRPr="00573B7B">
        <w:rPr>
          <w:rFonts w:eastAsia="Times New Roman" w:cs="Times New Roman"/>
          <w:sz w:val="20"/>
          <w:szCs w:val="22"/>
        </w:rPr>
        <w:t>privileges;</w:t>
      </w:r>
      <w:proofErr w:type="gramEnd"/>
    </w:p>
    <w:p w14:paraId="6AFEC60C" w14:textId="77777777" w:rsidR="00287596" w:rsidRPr="00573B7B" w:rsidRDefault="00287596" w:rsidP="00C245E9">
      <w:pPr>
        <w:pStyle w:val="ListParagraph"/>
        <w:numPr>
          <w:ilvl w:val="0"/>
          <w:numId w:val="5"/>
        </w:numPr>
        <w:ind w:left="1440"/>
        <w:rPr>
          <w:rFonts w:eastAsia="Times New Roman" w:cs="Times New Roman"/>
          <w:sz w:val="20"/>
          <w:szCs w:val="22"/>
        </w:rPr>
      </w:pPr>
      <w:r w:rsidRPr="00573B7B">
        <w:rPr>
          <w:rFonts w:eastAsia="Times New Roman" w:cs="Times New Roman"/>
          <w:sz w:val="20"/>
          <w:szCs w:val="22"/>
        </w:rPr>
        <w:t xml:space="preserve">Physical security </w:t>
      </w:r>
      <w:proofErr w:type="gramStart"/>
      <w:r w:rsidRPr="00573B7B">
        <w:rPr>
          <w:rFonts w:eastAsia="Times New Roman" w:cs="Times New Roman"/>
          <w:sz w:val="20"/>
          <w:szCs w:val="22"/>
        </w:rPr>
        <w:t>personnel;</w:t>
      </w:r>
      <w:proofErr w:type="gramEnd"/>
    </w:p>
    <w:p w14:paraId="4B00AC2D" w14:textId="77777777" w:rsidR="00287596" w:rsidRPr="00573B7B" w:rsidRDefault="00287596" w:rsidP="00C245E9">
      <w:pPr>
        <w:pStyle w:val="ListParagraph"/>
        <w:numPr>
          <w:ilvl w:val="0"/>
          <w:numId w:val="5"/>
        </w:numPr>
        <w:ind w:left="1440"/>
        <w:rPr>
          <w:rFonts w:eastAsia="Times New Roman" w:cs="Times New Roman"/>
          <w:sz w:val="20"/>
          <w:szCs w:val="22"/>
        </w:rPr>
      </w:pPr>
      <w:r w:rsidRPr="00573B7B">
        <w:rPr>
          <w:rFonts w:eastAsia="Times New Roman" w:cs="Times New Roman"/>
          <w:sz w:val="20"/>
          <w:szCs w:val="22"/>
        </w:rPr>
        <w:t>Compliance and Risk management personnel.</w:t>
      </w:r>
    </w:p>
    <w:p w14:paraId="58ABA385" w14:textId="1487D283" w:rsidR="00287596" w:rsidRPr="00FA02BC" w:rsidRDefault="00287596" w:rsidP="00FA02BC">
      <w:pPr>
        <w:rPr>
          <w:rFonts w:eastAsia="Times New Roman" w:cs="Times New Roman"/>
          <w:sz w:val="20"/>
          <w:szCs w:val="22"/>
        </w:rPr>
      </w:pPr>
    </w:p>
    <w:p w14:paraId="4BAD175B" w14:textId="77777777" w:rsidR="00287596" w:rsidRPr="00287596" w:rsidRDefault="00287596" w:rsidP="00287596">
      <w:pPr>
        <w:rPr>
          <w:b/>
          <w:sz w:val="26"/>
          <w:szCs w:val="26"/>
        </w:rPr>
      </w:pPr>
      <w:bookmarkStart w:id="1" w:name="_Toc413333653"/>
      <w:r w:rsidRPr="00287596">
        <w:rPr>
          <w:b/>
          <w:sz w:val="26"/>
          <w:szCs w:val="26"/>
        </w:rPr>
        <w:t>Security Reminders and Advisories</w:t>
      </w:r>
      <w:bookmarkEnd w:id="1"/>
    </w:p>
    <w:p w14:paraId="4A65E96E" w14:textId="3F449AEF" w:rsidR="00287596" w:rsidRPr="00BE593A" w:rsidRDefault="00287596" w:rsidP="00C245E9">
      <w:pPr>
        <w:numPr>
          <w:ilvl w:val="0"/>
          <w:numId w:val="7"/>
        </w:numPr>
        <w:ind w:left="720"/>
        <w:contextualSpacing/>
        <w:rPr>
          <w:rFonts w:eastAsia="Times New Roman" w:cs="Times New Roman"/>
          <w:sz w:val="20"/>
          <w:szCs w:val="22"/>
        </w:rPr>
      </w:pPr>
      <w:r w:rsidRPr="00BE593A">
        <w:rPr>
          <w:rFonts w:eastAsia="Times New Roman" w:cs="Times New Roman"/>
          <w:sz w:val="20"/>
          <w:szCs w:val="22"/>
        </w:rPr>
        <w:t xml:space="preserve">Security awareness reminders shall be </w:t>
      </w:r>
      <w:r w:rsidR="00802454">
        <w:rPr>
          <w:rFonts w:eastAsia="Times New Roman" w:cs="Times New Roman"/>
          <w:sz w:val="20"/>
          <w:szCs w:val="22"/>
        </w:rPr>
        <w:t>provided by IT</w:t>
      </w:r>
      <w:r w:rsidRPr="00BE593A">
        <w:rPr>
          <w:rFonts w:eastAsia="Times New Roman" w:cs="Times New Roman"/>
          <w:sz w:val="20"/>
          <w:szCs w:val="22"/>
        </w:rPr>
        <w:t xml:space="preserve"> to </w:t>
      </w:r>
      <w:r w:rsidR="00802454">
        <w:rPr>
          <w:rFonts w:eastAsia="Times New Roman" w:cs="Times New Roman"/>
          <w:sz w:val="20"/>
          <w:szCs w:val="22"/>
        </w:rPr>
        <w:t>Sun Health work force members</w:t>
      </w:r>
      <w:r w:rsidRPr="00BE593A">
        <w:rPr>
          <w:rFonts w:eastAsia="Times New Roman" w:cs="Times New Roman"/>
          <w:sz w:val="20"/>
          <w:szCs w:val="22"/>
        </w:rPr>
        <w:t xml:space="preserve"> on a </w:t>
      </w:r>
      <w:r w:rsidR="00FA02BC">
        <w:rPr>
          <w:rFonts w:eastAsia="Times New Roman" w:cs="Times New Roman"/>
          <w:sz w:val="20"/>
          <w:szCs w:val="22"/>
        </w:rPr>
        <w:t>periodic</w:t>
      </w:r>
      <w:r w:rsidRPr="00BE593A">
        <w:rPr>
          <w:rFonts w:eastAsia="Times New Roman" w:cs="Times New Roman"/>
          <w:sz w:val="20"/>
          <w:szCs w:val="22"/>
        </w:rPr>
        <w:t xml:space="preserve"> basis.</w:t>
      </w:r>
    </w:p>
    <w:p w14:paraId="7B7D73AB" w14:textId="75780AB8" w:rsidR="00881786" w:rsidRDefault="00287596" w:rsidP="00881786">
      <w:pPr>
        <w:numPr>
          <w:ilvl w:val="0"/>
          <w:numId w:val="7"/>
        </w:numPr>
        <w:ind w:left="720"/>
        <w:contextualSpacing/>
        <w:rPr>
          <w:rFonts w:eastAsia="Times New Roman" w:cs="Times New Roman"/>
          <w:sz w:val="20"/>
          <w:szCs w:val="22"/>
        </w:rPr>
      </w:pPr>
      <w:r w:rsidRPr="00BE593A">
        <w:rPr>
          <w:rFonts w:eastAsia="Times New Roman" w:cs="Times New Roman"/>
          <w:sz w:val="20"/>
          <w:szCs w:val="22"/>
        </w:rPr>
        <w:t xml:space="preserve">Incident or event driven security advisories shall be distributed </w:t>
      </w:r>
      <w:r w:rsidR="00802454">
        <w:rPr>
          <w:rFonts w:eastAsia="Times New Roman" w:cs="Times New Roman"/>
          <w:sz w:val="20"/>
          <w:szCs w:val="22"/>
        </w:rPr>
        <w:t xml:space="preserve">by IT </w:t>
      </w:r>
      <w:r w:rsidRPr="00BE593A">
        <w:rPr>
          <w:rFonts w:eastAsia="Times New Roman" w:cs="Times New Roman"/>
          <w:sz w:val="20"/>
          <w:szCs w:val="22"/>
        </w:rPr>
        <w:t xml:space="preserve">to </w:t>
      </w:r>
      <w:r w:rsidR="00802454">
        <w:rPr>
          <w:rFonts w:eastAsia="Times New Roman" w:cs="Times New Roman"/>
          <w:sz w:val="20"/>
          <w:szCs w:val="22"/>
        </w:rPr>
        <w:t xml:space="preserve">Sun Health work for members </w:t>
      </w:r>
      <w:r w:rsidRPr="00BE593A">
        <w:rPr>
          <w:rFonts w:eastAsia="Times New Roman" w:cs="Times New Roman"/>
          <w:sz w:val="20"/>
          <w:szCs w:val="22"/>
        </w:rPr>
        <w:t>as appropriate.</w:t>
      </w:r>
      <w:r w:rsidRPr="00BE593A">
        <w:rPr>
          <w:rFonts w:eastAsia="Times New Roman" w:cs="Times New Roman"/>
          <w:sz w:val="20"/>
          <w:szCs w:val="22"/>
        </w:rPr>
        <w:br/>
      </w:r>
    </w:p>
    <w:p w14:paraId="2107DB86" w14:textId="77777777" w:rsidR="00FA02BC" w:rsidRPr="00FA02BC" w:rsidRDefault="00FA02BC" w:rsidP="00FA02BC">
      <w:pPr>
        <w:rPr>
          <w:b/>
          <w:sz w:val="26"/>
          <w:szCs w:val="26"/>
        </w:rPr>
      </w:pPr>
      <w:bookmarkStart w:id="2" w:name="_Toc413333652"/>
      <w:r w:rsidRPr="00FA02BC">
        <w:rPr>
          <w:b/>
          <w:sz w:val="26"/>
          <w:szCs w:val="26"/>
        </w:rPr>
        <w:t>Security Training Records</w:t>
      </w:r>
      <w:bookmarkEnd w:id="2"/>
    </w:p>
    <w:p w14:paraId="43456F17" w14:textId="457D6192" w:rsidR="00FA02BC" w:rsidRPr="00FA02BC" w:rsidRDefault="00FA02BC" w:rsidP="002F49B1">
      <w:pPr>
        <w:numPr>
          <w:ilvl w:val="0"/>
          <w:numId w:val="12"/>
        </w:numPr>
        <w:contextualSpacing/>
        <w:rPr>
          <w:rFonts w:eastAsia="Times New Roman" w:cs="Times New Roman"/>
          <w:sz w:val="20"/>
          <w:szCs w:val="22"/>
        </w:rPr>
      </w:pPr>
      <w:r w:rsidRPr="00FA02BC">
        <w:rPr>
          <w:rFonts w:eastAsia="Times New Roman" w:cs="Times New Roman"/>
          <w:sz w:val="20"/>
          <w:szCs w:val="22"/>
        </w:rPr>
        <w:t>Security awareness training records shall be developed and retained for individual Users.</w:t>
      </w:r>
      <w:r w:rsidRPr="00FA02BC">
        <w:rPr>
          <w:rFonts w:eastAsia="Times New Roman" w:cs="Times New Roman"/>
          <w:sz w:val="20"/>
          <w:szCs w:val="22"/>
        </w:rPr>
        <w:br/>
      </w:r>
    </w:p>
    <w:p w14:paraId="5F86F119" w14:textId="1633C528" w:rsidR="00BD5FA3" w:rsidRPr="00881786" w:rsidRDefault="0018167F" w:rsidP="00881786">
      <w:pPr>
        <w:rPr>
          <w:b/>
          <w:sz w:val="26"/>
          <w:szCs w:val="26"/>
        </w:rPr>
      </w:pPr>
      <w:r w:rsidRPr="00881786">
        <w:rPr>
          <w:b/>
          <w:sz w:val="26"/>
          <w:szCs w:val="26"/>
        </w:rPr>
        <w:t>Enforcement &amp; Exception Handling</w:t>
      </w:r>
    </w:p>
    <w:p w14:paraId="7011CA8B" w14:textId="77777777" w:rsidR="006C5190" w:rsidRPr="006C5190" w:rsidRDefault="006C5190" w:rsidP="006C5190">
      <w:pPr>
        <w:pStyle w:val="NoSpacing"/>
        <w:rPr>
          <w:rFonts w:ascii="Verdana" w:hAnsi="Verdana"/>
          <w:sz w:val="20"/>
          <w:szCs w:val="20"/>
        </w:rPr>
      </w:pPr>
      <w:r w:rsidRPr="006C5190">
        <w:rPr>
          <w:rFonts w:ascii="Verdana" w:hAnsi="Verdana"/>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75941B46" w14:textId="77777777" w:rsidR="006C5190" w:rsidRPr="006C5190" w:rsidRDefault="006C5190" w:rsidP="006C5190">
      <w:pPr>
        <w:pStyle w:val="NoSpacing"/>
        <w:ind w:left="360"/>
        <w:rPr>
          <w:rFonts w:ascii="Verdana" w:hAnsi="Verdana"/>
          <w:sz w:val="20"/>
          <w:szCs w:val="20"/>
        </w:rPr>
      </w:pPr>
    </w:p>
    <w:p w14:paraId="4DE7321B" w14:textId="77777777" w:rsidR="006C5190" w:rsidRPr="006C5190" w:rsidRDefault="006C5190" w:rsidP="006C5190">
      <w:pPr>
        <w:pStyle w:val="NoSpacing"/>
        <w:rPr>
          <w:rFonts w:ascii="Verdana" w:hAnsi="Verdana"/>
          <w:sz w:val="20"/>
          <w:szCs w:val="20"/>
        </w:rPr>
      </w:pPr>
      <w:r w:rsidRPr="006C5190">
        <w:rPr>
          <w:rFonts w:ascii="Verdana" w:hAnsi="Verdana"/>
          <w:sz w:val="20"/>
          <w:szCs w:val="20"/>
        </w:rPr>
        <w:t>Request for exceptions to this policy must be submitted in writing.  Prior to official approval of any exception, this policy must continue to be observed.</w:t>
      </w:r>
    </w:p>
    <w:p w14:paraId="397A2261" w14:textId="77777777" w:rsidR="006C5190" w:rsidRPr="006C5190" w:rsidRDefault="006C5190" w:rsidP="006C5190">
      <w:pPr>
        <w:pStyle w:val="NoSpacing"/>
        <w:ind w:left="360"/>
        <w:rPr>
          <w:rFonts w:ascii="Verdana" w:hAnsi="Verdana"/>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057BBCB2" w14:textId="77777777" w:rsidR="00F85D3F" w:rsidRPr="00F85D3F" w:rsidRDefault="00F85D3F" w:rsidP="00287596">
      <w:pPr>
        <w:rPr>
          <w:sz w:val="20"/>
          <w:szCs w:val="20"/>
        </w:rPr>
      </w:pPr>
      <w:r w:rsidRPr="00F85D3F">
        <w:rPr>
          <w:b/>
          <w:sz w:val="20"/>
          <w:szCs w:val="20"/>
          <w:u w:val="single"/>
        </w:rPr>
        <w:t>ePHI</w:t>
      </w:r>
      <w:r w:rsidRPr="00F85D3F">
        <w:rPr>
          <w:b/>
          <w:sz w:val="20"/>
          <w:szCs w:val="20"/>
        </w:rPr>
        <w:t xml:space="preserve"> </w:t>
      </w:r>
      <w:r w:rsidRPr="00F85D3F">
        <w:rPr>
          <w:sz w:val="20"/>
          <w:szCs w:val="20"/>
        </w:rPr>
        <w:t>- Protected Health Information that is stored in electronic format.</w:t>
      </w:r>
    </w:p>
    <w:p w14:paraId="6C51E3C5" w14:textId="77777777" w:rsidR="00F85D3F" w:rsidRDefault="00F85D3F" w:rsidP="00287596"/>
    <w:p w14:paraId="3340E14E" w14:textId="26469974" w:rsidR="00287596" w:rsidRPr="00BE593A" w:rsidRDefault="00287596" w:rsidP="00287596">
      <w:pPr>
        <w:rPr>
          <w:rFonts w:eastAsia="Times New Roman" w:cs="Times New Roman"/>
          <w:sz w:val="20"/>
          <w:szCs w:val="22"/>
        </w:rPr>
      </w:pPr>
      <w:r w:rsidRPr="00BE593A">
        <w:rPr>
          <w:rFonts w:eastAsia="Times New Roman" w:cs="Times New Roman"/>
          <w:b/>
          <w:sz w:val="20"/>
          <w:szCs w:val="22"/>
          <w:u w:val="single"/>
        </w:rPr>
        <w:t>Information System</w:t>
      </w:r>
      <w:r w:rsidRPr="00BE593A">
        <w:rPr>
          <w:rFonts w:eastAsia="Times New Roman" w:cs="Times New Roman"/>
          <w:b/>
          <w:sz w:val="20"/>
          <w:szCs w:val="22"/>
        </w:rPr>
        <w:t xml:space="preserve"> </w:t>
      </w:r>
      <w:r w:rsidRPr="00BE593A">
        <w:rPr>
          <w:rFonts w:eastAsia="Times New Roman" w:cs="Times New Roman"/>
          <w:sz w:val="20"/>
          <w:szCs w:val="22"/>
        </w:rPr>
        <w:t>–</w:t>
      </w:r>
      <w:r w:rsidRPr="00BE593A">
        <w:rPr>
          <w:rFonts w:eastAsia="Times New Roman" w:cs="Times New Roman"/>
          <w:b/>
          <w:sz w:val="20"/>
          <w:szCs w:val="22"/>
        </w:rPr>
        <w:t xml:space="preserve"> </w:t>
      </w:r>
      <w:r w:rsidRPr="00BE593A">
        <w:rPr>
          <w:rFonts w:eastAsia="Times New Roman" w:cs="Times New Roman"/>
          <w:sz w:val="20"/>
          <w:szCs w:val="22"/>
        </w:rPr>
        <w:t>Means</w:t>
      </w:r>
      <w:r w:rsidRPr="00BE593A">
        <w:rPr>
          <w:rFonts w:eastAsia="Times New Roman" w:cs="Times New Roman"/>
          <w:b/>
          <w:sz w:val="20"/>
          <w:szCs w:val="22"/>
        </w:rPr>
        <w:t xml:space="preserve"> </w:t>
      </w:r>
      <w:r w:rsidRPr="00BE593A">
        <w:rPr>
          <w:rFonts w:eastAsia="Times New Roman" w:cs="Times New Roman"/>
          <w:sz w:val="20"/>
          <w:szCs w:val="22"/>
        </w:rPr>
        <w:t xml:space="preserve">any combination of </w:t>
      </w:r>
      <w:hyperlink r:id="rId12" w:tooltip="Information technology" w:history="1">
        <w:r w:rsidRPr="00BE593A">
          <w:rPr>
            <w:rFonts w:eastAsia="Times New Roman" w:cs="Times New Roman"/>
            <w:sz w:val="20"/>
            <w:szCs w:val="22"/>
          </w:rPr>
          <w:t>information technology</w:t>
        </w:r>
      </w:hyperlink>
      <w:r w:rsidRPr="00BE593A">
        <w:rPr>
          <w:rFonts w:eastAsia="Times New Roman" w:cs="Times New Roman"/>
          <w:sz w:val="20"/>
          <w:szCs w:val="22"/>
        </w:rPr>
        <w:t xml:space="preserve"> and people's activities that support operational, management and </w:t>
      </w:r>
      <w:r w:rsidR="00802454" w:rsidRPr="00BE593A">
        <w:rPr>
          <w:rFonts w:eastAsia="Times New Roman" w:cs="Times New Roman"/>
          <w:sz w:val="20"/>
          <w:szCs w:val="22"/>
        </w:rPr>
        <w:t>decision-making</w:t>
      </w:r>
      <w:r w:rsidRPr="00BE593A">
        <w:rPr>
          <w:rFonts w:eastAsia="Times New Roman" w:cs="Times New Roman"/>
          <w:sz w:val="20"/>
          <w:szCs w:val="22"/>
        </w:rPr>
        <w:t xml:space="preserve"> processes.  A system normally includes hardware, software, information, data, applications, communications, and people.</w:t>
      </w:r>
    </w:p>
    <w:p w14:paraId="16BA9843" w14:textId="77777777" w:rsidR="00287596" w:rsidRDefault="00287596" w:rsidP="00287596">
      <w:pPr>
        <w:rPr>
          <w:rFonts w:eastAsia="Times New Roman" w:cs="Times New Roman"/>
          <w:b/>
          <w:sz w:val="20"/>
          <w:szCs w:val="22"/>
          <w:u w:val="single"/>
        </w:rPr>
      </w:pPr>
    </w:p>
    <w:p w14:paraId="5B1043F4" w14:textId="0AC7314A" w:rsidR="00287596" w:rsidRPr="00BE593A" w:rsidRDefault="00287596" w:rsidP="00287596">
      <w:pPr>
        <w:rPr>
          <w:rFonts w:eastAsia="Times New Roman" w:cs="Times New Roman"/>
          <w:sz w:val="20"/>
          <w:szCs w:val="22"/>
        </w:rPr>
      </w:pPr>
      <w:r w:rsidRPr="00BE593A">
        <w:rPr>
          <w:rFonts w:eastAsia="Times New Roman" w:cs="Times New Roman"/>
          <w:b/>
          <w:sz w:val="20"/>
          <w:szCs w:val="22"/>
          <w:u w:val="single"/>
        </w:rPr>
        <w:t>Users</w:t>
      </w:r>
      <w:r w:rsidRPr="00BE593A">
        <w:rPr>
          <w:rFonts w:eastAsia="Times New Roman" w:cs="Times New Roman"/>
          <w:b/>
          <w:sz w:val="20"/>
          <w:szCs w:val="22"/>
        </w:rPr>
        <w:t xml:space="preserve"> </w:t>
      </w:r>
      <w:r w:rsidRPr="00BE593A">
        <w:rPr>
          <w:rFonts w:eastAsia="Times New Roman" w:cs="Times New Roman"/>
          <w:sz w:val="20"/>
          <w:szCs w:val="22"/>
        </w:rPr>
        <w:t>-</w:t>
      </w:r>
      <w:r w:rsidRPr="00BE593A">
        <w:rPr>
          <w:rFonts w:eastAsia="Times New Roman" w:cs="Times New Roman"/>
          <w:b/>
          <w:sz w:val="20"/>
          <w:szCs w:val="22"/>
        </w:rPr>
        <w:t xml:space="preserve"> </w:t>
      </w:r>
      <w:r w:rsidRPr="00BE593A">
        <w:rPr>
          <w:rFonts w:eastAsia="Times New Roman" w:cs="Times New Roman"/>
          <w:sz w:val="20"/>
          <w:szCs w:val="22"/>
        </w:rPr>
        <w:t>Are the individuals, groups, or organizations authorized to access information assets.</w:t>
      </w:r>
    </w:p>
    <w:p w14:paraId="6AA573F5" w14:textId="77777777" w:rsidR="00287596" w:rsidRDefault="00287596" w:rsidP="00287596">
      <w:pPr>
        <w:rPr>
          <w:rFonts w:eastAsia="Times New Roman" w:cs="Times New Roman"/>
          <w:b/>
          <w:sz w:val="20"/>
          <w:szCs w:val="22"/>
          <w:u w:val="single"/>
        </w:rPr>
      </w:pPr>
    </w:p>
    <w:p w14:paraId="1A0BC095" w14:textId="168E42CD" w:rsidR="00287596" w:rsidRDefault="00287596" w:rsidP="00287596">
      <w:pPr>
        <w:rPr>
          <w:b/>
          <w:color w:val="1F497D" w:themeColor="text2"/>
          <w:sz w:val="26"/>
          <w:szCs w:val="26"/>
        </w:rPr>
      </w:pPr>
      <w:r w:rsidRPr="00BE593A">
        <w:rPr>
          <w:rFonts w:eastAsia="Times New Roman" w:cs="Times New Roman"/>
          <w:b/>
          <w:sz w:val="20"/>
          <w:szCs w:val="22"/>
          <w:u w:val="single"/>
        </w:rPr>
        <w:t>Workforce Member</w:t>
      </w:r>
      <w:r w:rsidRPr="00BE593A">
        <w:rPr>
          <w:rFonts w:eastAsia="Times New Roman" w:cs="Times New Roman"/>
          <w:b/>
          <w:sz w:val="20"/>
          <w:szCs w:val="22"/>
        </w:rPr>
        <w:t xml:space="preserve"> </w:t>
      </w:r>
      <w:r w:rsidRPr="00BE593A">
        <w:rPr>
          <w:rFonts w:eastAsia="Times New Roman" w:cs="Times New Roman"/>
          <w:sz w:val="20"/>
          <w:szCs w:val="22"/>
        </w:rPr>
        <w:t>-</w:t>
      </w:r>
      <w:r w:rsidRPr="00BE593A">
        <w:rPr>
          <w:rFonts w:eastAsia="Times New Roman" w:cs="Times New Roman"/>
          <w:b/>
          <w:sz w:val="20"/>
          <w:szCs w:val="22"/>
        </w:rPr>
        <w:t xml:space="preserve"> </w:t>
      </w:r>
      <w:r w:rsidRPr="00BE593A">
        <w:rPr>
          <w:rFonts w:eastAsia="Times New Roman" w:cs="Times New Roman"/>
          <w:sz w:val="20"/>
          <w:szCs w:val="22"/>
        </w:rPr>
        <w:t xml:space="preserve">Means employees and other persons whose conduct, in the performance of work, are under the direct control of the organization, </w:t>
      </w:r>
      <w:proofErr w:type="gramStart"/>
      <w:r w:rsidRPr="00BE593A">
        <w:rPr>
          <w:rFonts w:eastAsia="Times New Roman" w:cs="Times New Roman"/>
          <w:sz w:val="20"/>
          <w:szCs w:val="22"/>
        </w:rPr>
        <w:t>whether or not</w:t>
      </w:r>
      <w:proofErr w:type="gramEnd"/>
      <w:r w:rsidRPr="00BE593A">
        <w:rPr>
          <w:rFonts w:eastAsia="Times New Roman" w:cs="Times New Roman"/>
          <w:sz w:val="20"/>
          <w:szCs w:val="22"/>
        </w:rPr>
        <w:t xml:space="preserve"> they are paid by the organization.  This includes full and part time employees, contractors, affiliates, associates, students, and volunteers.  </w:t>
      </w:r>
    </w:p>
    <w:p w14:paraId="783B165C" w14:textId="77777777" w:rsidR="00645CD6" w:rsidRDefault="00645CD6" w:rsidP="00881786">
      <w:pPr>
        <w:rPr>
          <w:b/>
          <w:sz w:val="26"/>
          <w:szCs w:val="26"/>
        </w:rPr>
      </w:pPr>
    </w:p>
    <w:p w14:paraId="344030EE" w14:textId="2931D813" w:rsidR="005067CD" w:rsidRPr="00881786" w:rsidRDefault="0018167F" w:rsidP="00881786">
      <w:pPr>
        <w:rPr>
          <w:b/>
          <w:sz w:val="26"/>
          <w:szCs w:val="26"/>
        </w:rPr>
      </w:pPr>
      <w:r w:rsidRPr="00881786">
        <w:rPr>
          <w:b/>
          <w:sz w:val="26"/>
          <w:szCs w:val="26"/>
        </w:rPr>
        <w:t>Distribution</w:t>
      </w:r>
    </w:p>
    <w:p w14:paraId="412FDAA1" w14:textId="1AF2C33F" w:rsidR="006C5190" w:rsidRPr="0047789B" w:rsidRDefault="006C5190" w:rsidP="006C5190">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A10624">
        <w:rPr>
          <w:sz w:val="20"/>
        </w:rPr>
        <w:t>HIPAA Security Officer</w:t>
      </w:r>
      <w:r w:rsidRPr="0047789B">
        <w:rPr>
          <w:sz w:val="20"/>
        </w:rPr>
        <w:t>.  If no questions or problems are stated, it will be assumed that the policy has been read and understood</w:t>
      </w:r>
      <w:r>
        <w:rPr>
          <w:sz w:val="20"/>
        </w:rPr>
        <w:t>.</w:t>
      </w:r>
    </w:p>
    <w:p w14:paraId="438A08AF" w14:textId="77777777" w:rsidR="006C5190" w:rsidRDefault="006C5190" w:rsidP="00881786">
      <w:pPr>
        <w:rPr>
          <w:b/>
          <w:sz w:val="26"/>
          <w:szCs w:val="26"/>
        </w:rPr>
      </w:pPr>
    </w:p>
    <w:p w14:paraId="0924F37E" w14:textId="3A6B5AE0" w:rsidR="00907DB8" w:rsidRDefault="00907DB8" w:rsidP="00881786">
      <w:pPr>
        <w:rPr>
          <w:b/>
          <w:sz w:val="26"/>
          <w:szCs w:val="26"/>
        </w:rPr>
      </w:pPr>
      <w:r w:rsidRPr="00881786">
        <w:rPr>
          <w:b/>
          <w:sz w:val="26"/>
          <w:szCs w:val="26"/>
        </w:rPr>
        <w:t>Applicable Regulations</w:t>
      </w:r>
    </w:p>
    <w:p w14:paraId="699DD341" w14:textId="77777777" w:rsidR="00907DB8" w:rsidRPr="00C22860" w:rsidRDefault="00907DB8" w:rsidP="00907DB8"/>
    <w:tbl>
      <w:tblPr>
        <w:tblStyle w:val="TableGrid"/>
        <w:tblW w:w="10183" w:type="dxa"/>
        <w:tblLook w:val="04A0" w:firstRow="1" w:lastRow="0" w:firstColumn="1" w:lastColumn="0" w:noHBand="0" w:noVBand="1"/>
      </w:tblPr>
      <w:tblGrid>
        <w:gridCol w:w="2875"/>
        <w:gridCol w:w="7308"/>
      </w:tblGrid>
      <w:tr w:rsidR="006C5190" w:rsidRPr="0047789B" w14:paraId="42CCBB4A" w14:textId="77777777" w:rsidTr="00827D0F">
        <w:trPr>
          <w:trHeight w:val="288"/>
        </w:trPr>
        <w:tc>
          <w:tcPr>
            <w:tcW w:w="2875" w:type="dxa"/>
          </w:tcPr>
          <w:p w14:paraId="3EA299F7" w14:textId="77777777" w:rsidR="006C5190" w:rsidRPr="0047789B" w:rsidRDefault="006C5190" w:rsidP="00A420C6">
            <w:pPr>
              <w:rPr>
                <w:b/>
                <w:sz w:val="20"/>
                <w:szCs w:val="24"/>
              </w:rPr>
            </w:pPr>
            <w:r w:rsidRPr="0047789B">
              <w:rPr>
                <w:b/>
                <w:sz w:val="20"/>
                <w:szCs w:val="24"/>
              </w:rPr>
              <w:t>HIPAA Security Rule</w:t>
            </w:r>
          </w:p>
        </w:tc>
        <w:tc>
          <w:tcPr>
            <w:tcW w:w="7308" w:type="dxa"/>
          </w:tcPr>
          <w:p w14:paraId="7EF97364" w14:textId="77777777" w:rsidR="006C5190" w:rsidRPr="0047789B" w:rsidRDefault="006C5190" w:rsidP="00A420C6">
            <w:pPr>
              <w:rPr>
                <w:b/>
                <w:sz w:val="20"/>
                <w:szCs w:val="24"/>
              </w:rPr>
            </w:pPr>
            <w:r w:rsidRPr="0047789B">
              <w:rPr>
                <w:b/>
                <w:sz w:val="20"/>
                <w:szCs w:val="24"/>
              </w:rPr>
              <w:t>45 CFR Part 160 and Subparts A and C of Part 164 </w:t>
            </w:r>
          </w:p>
        </w:tc>
      </w:tr>
      <w:tr w:rsidR="006C5190" w:rsidRPr="002227D4" w14:paraId="6BD45271" w14:textId="77777777" w:rsidTr="00827D0F">
        <w:trPr>
          <w:trHeight w:val="288"/>
        </w:trPr>
        <w:tc>
          <w:tcPr>
            <w:tcW w:w="2875" w:type="dxa"/>
          </w:tcPr>
          <w:p w14:paraId="2B5B6E58" w14:textId="65C67108" w:rsidR="006C5190" w:rsidRPr="0047789B" w:rsidRDefault="0005122A" w:rsidP="00A420C6">
            <w:pPr>
              <w:rPr>
                <w:sz w:val="20"/>
                <w:szCs w:val="24"/>
              </w:rPr>
            </w:pPr>
            <w:r>
              <w:rPr>
                <w:sz w:val="20"/>
                <w:szCs w:val="24"/>
              </w:rPr>
              <w:t>Security Awareness and Training</w:t>
            </w:r>
            <w:r w:rsidR="006C5190" w:rsidRPr="0047789B">
              <w:rPr>
                <w:sz w:val="20"/>
                <w:szCs w:val="24"/>
              </w:rPr>
              <w:t xml:space="preserve">  </w:t>
            </w:r>
          </w:p>
        </w:tc>
        <w:tc>
          <w:tcPr>
            <w:tcW w:w="7308" w:type="dxa"/>
          </w:tcPr>
          <w:p w14:paraId="6DA4F192" w14:textId="1E39B63C" w:rsidR="006C5190" w:rsidRPr="0047789B" w:rsidRDefault="0005122A" w:rsidP="00BC5891">
            <w:pPr>
              <w:rPr>
                <w:sz w:val="20"/>
                <w:szCs w:val="24"/>
              </w:rPr>
            </w:pPr>
            <w:r w:rsidRPr="0005122A">
              <w:rPr>
                <w:sz w:val="20"/>
                <w:szCs w:val="24"/>
              </w:rPr>
              <w:t>§164.308(a)(5)</w:t>
            </w:r>
            <w:r w:rsidR="00F57873">
              <w:rPr>
                <w:sz w:val="20"/>
                <w:szCs w:val="24"/>
              </w:rPr>
              <w:t>(</w:t>
            </w:r>
            <w:proofErr w:type="spellStart"/>
            <w:r w:rsidR="00F57873">
              <w:rPr>
                <w:sz w:val="20"/>
                <w:szCs w:val="24"/>
              </w:rPr>
              <w:t>i</w:t>
            </w:r>
            <w:proofErr w:type="spellEnd"/>
            <w:r w:rsidR="00F57873">
              <w:rPr>
                <w:sz w:val="20"/>
                <w:szCs w:val="24"/>
              </w:rPr>
              <w:t>)</w:t>
            </w:r>
            <w:r>
              <w:rPr>
                <w:sz w:val="20"/>
                <w:szCs w:val="24"/>
              </w:rPr>
              <w:t xml:space="preserve">, </w:t>
            </w:r>
          </w:p>
        </w:tc>
      </w:tr>
      <w:tr w:rsidR="00F57873" w:rsidRPr="002227D4" w14:paraId="6A15D0F6" w14:textId="77777777" w:rsidTr="00827D0F">
        <w:trPr>
          <w:trHeight w:val="288"/>
        </w:trPr>
        <w:tc>
          <w:tcPr>
            <w:tcW w:w="2875" w:type="dxa"/>
          </w:tcPr>
          <w:p w14:paraId="13E6A15C" w14:textId="2AD1B841" w:rsidR="00F57873" w:rsidRDefault="00F57873" w:rsidP="00F57873">
            <w:pPr>
              <w:rPr>
                <w:sz w:val="20"/>
              </w:rPr>
            </w:pPr>
            <w:r w:rsidRPr="00BC5891">
              <w:rPr>
                <w:sz w:val="20"/>
              </w:rPr>
              <w:t>Security Reminders</w:t>
            </w:r>
          </w:p>
        </w:tc>
        <w:tc>
          <w:tcPr>
            <w:tcW w:w="7308" w:type="dxa"/>
          </w:tcPr>
          <w:p w14:paraId="11C91420" w14:textId="0D8FF2C7" w:rsidR="00F57873" w:rsidRPr="0005122A" w:rsidRDefault="00F57873" w:rsidP="00F57873">
            <w:pPr>
              <w:rPr>
                <w:sz w:val="20"/>
              </w:rPr>
            </w:pPr>
            <w:r w:rsidRPr="0005122A">
              <w:rPr>
                <w:sz w:val="20"/>
                <w:szCs w:val="24"/>
              </w:rPr>
              <w:t>§164.308(a)(5)</w:t>
            </w:r>
            <w:r>
              <w:rPr>
                <w:sz w:val="20"/>
                <w:szCs w:val="24"/>
              </w:rPr>
              <w:t>(ii)(A)</w:t>
            </w:r>
          </w:p>
        </w:tc>
      </w:tr>
      <w:tr w:rsidR="00F57873" w:rsidRPr="002227D4" w14:paraId="29095231" w14:textId="77777777" w:rsidTr="00827D0F">
        <w:trPr>
          <w:trHeight w:val="288"/>
        </w:trPr>
        <w:tc>
          <w:tcPr>
            <w:tcW w:w="2875" w:type="dxa"/>
          </w:tcPr>
          <w:p w14:paraId="56121858" w14:textId="674BD316" w:rsidR="00F57873" w:rsidRDefault="00F57873" w:rsidP="00F57873">
            <w:pPr>
              <w:rPr>
                <w:sz w:val="20"/>
              </w:rPr>
            </w:pPr>
            <w:r w:rsidRPr="00BC5891">
              <w:rPr>
                <w:sz w:val="20"/>
              </w:rPr>
              <w:t>Protection from Malicious Software</w:t>
            </w:r>
          </w:p>
        </w:tc>
        <w:tc>
          <w:tcPr>
            <w:tcW w:w="7308" w:type="dxa"/>
          </w:tcPr>
          <w:p w14:paraId="0F3CC2C9" w14:textId="666167F9" w:rsidR="00F57873" w:rsidRPr="0005122A" w:rsidRDefault="00F57873" w:rsidP="00F57873">
            <w:pPr>
              <w:rPr>
                <w:sz w:val="20"/>
              </w:rPr>
            </w:pPr>
            <w:r w:rsidRPr="00827D0F">
              <w:rPr>
                <w:sz w:val="20"/>
                <w:szCs w:val="24"/>
              </w:rPr>
              <w:t>§164.308(a)(5)(ii)(B)</w:t>
            </w:r>
          </w:p>
        </w:tc>
      </w:tr>
      <w:tr w:rsidR="00F57873" w:rsidRPr="002227D4" w14:paraId="69E2E6B8" w14:textId="77777777" w:rsidTr="00827D0F">
        <w:trPr>
          <w:trHeight w:val="288"/>
        </w:trPr>
        <w:tc>
          <w:tcPr>
            <w:tcW w:w="2875" w:type="dxa"/>
          </w:tcPr>
          <w:p w14:paraId="5334FDD8" w14:textId="03531D42" w:rsidR="00F57873" w:rsidRDefault="00F57873" w:rsidP="00F57873">
            <w:pPr>
              <w:rPr>
                <w:sz w:val="20"/>
              </w:rPr>
            </w:pPr>
            <w:r w:rsidRPr="00F57873">
              <w:rPr>
                <w:sz w:val="20"/>
              </w:rPr>
              <w:t>Log-in Monitoring</w:t>
            </w:r>
          </w:p>
        </w:tc>
        <w:tc>
          <w:tcPr>
            <w:tcW w:w="7308" w:type="dxa"/>
          </w:tcPr>
          <w:p w14:paraId="32FB3311" w14:textId="41DEB7B0" w:rsidR="00F57873" w:rsidRPr="0005122A" w:rsidRDefault="00F57873" w:rsidP="00F57873">
            <w:pPr>
              <w:rPr>
                <w:sz w:val="20"/>
              </w:rPr>
            </w:pPr>
            <w:r w:rsidRPr="00827D0F">
              <w:rPr>
                <w:sz w:val="20"/>
                <w:szCs w:val="24"/>
              </w:rPr>
              <w:t>§164.308(a)(5)(ii)(C)</w:t>
            </w:r>
          </w:p>
        </w:tc>
      </w:tr>
      <w:tr w:rsidR="00F57873" w:rsidRPr="002227D4" w14:paraId="791837FA" w14:textId="77777777" w:rsidTr="00827D0F">
        <w:trPr>
          <w:trHeight w:val="288"/>
        </w:trPr>
        <w:tc>
          <w:tcPr>
            <w:tcW w:w="2875" w:type="dxa"/>
          </w:tcPr>
          <w:p w14:paraId="357611D6" w14:textId="14D0BBC5" w:rsidR="00F57873" w:rsidRDefault="00F57873" w:rsidP="00F57873">
            <w:pPr>
              <w:rPr>
                <w:sz w:val="20"/>
              </w:rPr>
            </w:pPr>
            <w:r w:rsidRPr="00F57873">
              <w:rPr>
                <w:sz w:val="20"/>
              </w:rPr>
              <w:t>Password Management</w:t>
            </w:r>
          </w:p>
        </w:tc>
        <w:tc>
          <w:tcPr>
            <w:tcW w:w="7308" w:type="dxa"/>
          </w:tcPr>
          <w:p w14:paraId="0D971BF5" w14:textId="1839BAEC" w:rsidR="00F57873" w:rsidRPr="0005122A" w:rsidRDefault="00F57873" w:rsidP="00F57873">
            <w:pPr>
              <w:rPr>
                <w:sz w:val="20"/>
              </w:rPr>
            </w:pPr>
            <w:r w:rsidRPr="00827D0F">
              <w:rPr>
                <w:sz w:val="20"/>
                <w:szCs w:val="24"/>
              </w:rPr>
              <w:t>§164.308(a)(5)(ii)(D)</w:t>
            </w:r>
          </w:p>
        </w:tc>
      </w:tr>
    </w:tbl>
    <w:p w14:paraId="52F908EA" w14:textId="77446A0B" w:rsidR="00BC5891" w:rsidRDefault="00BC5891" w:rsidP="00A14C27">
      <w:pPr>
        <w:rPr>
          <w:b/>
          <w:sz w:val="26"/>
          <w:szCs w:val="26"/>
        </w:rPr>
      </w:pPr>
    </w:p>
    <w:p w14:paraId="16A520A2" w14:textId="77777777" w:rsidR="00BC5891" w:rsidRDefault="00BC5891">
      <w:pPr>
        <w:rPr>
          <w:b/>
          <w:sz w:val="26"/>
          <w:szCs w:val="26"/>
        </w:rPr>
      </w:pPr>
      <w:r>
        <w:rPr>
          <w:b/>
          <w:sz w:val="26"/>
          <w:szCs w:val="26"/>
        </w:rPr>
        <w:br w:type="page"/>
      </w:r>
    </w:p>
    <w:p w14:paraId="08CB04FE" w14:textId="33014677" w:rsidR="00A14C27" w:rsidRPr="00A14C27" w:rsidRDefault="00A14C27" w:rsidP="00A14C27">
      <w:pPr>
        <w:rPr>
          <w:b/>
          <w:sz w:val="26"/>
          <w:szCs w:val="26"/>
        </w:rPr>
      </w:pPr>
      <w:r w:rsidRPr="00A14C27">
        <w:rPr>
          <w:b/>
          <w:sz w:val="26"/>
          <w:szCs w:val="26"/>
        </w:rPr>
        <w:lastRenderedPageBreak/>
        <w:t>Revision History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F85D3F" w:rsidRPr="000D7184" w14:paraId="0D6031D4" w14:textId="77777777" w:rsidTr="00F85D3F">
        <w:tc>
          <w:tcPr>
            <w:tcW w:w="895" w:type="dxa"/>
            <w:vMerge w:val="restart"/>
            <w:tcBorders>
              <w:top w:val="single" w:sz="4" w:space="0" w:color="auto"/>
              <w:left w:val="single" w:sz="4" w:space="0" w:color="auto"/>
              <w:right w:val="single" w:sz="4" w:space="0" w:color="auto"/>
            </w:tcBorders>
            <w:vAlign w:val="center"/>
            <w:hideMark/>
          </w:tcPr>
          <w:p w14:paraId="37AD165C" w14:textId="77777777" w:rsidR="00F85D3F" w:rsidRPr="00A11A3C" w:rsidRDefault="00F85D3F" w:rsidP="003D4B21">
            <w:pPr>
              <w:spacing w:before="120" w:after="120"/>
              <w:rPr>
                <w:rFonts w:eastAsia="Times New Roman" w:cs="Arial"/>
                <w:sz w:val="16"/>
                <w:szCs w:val="16"/>
              </w:rPr>
            </w:pPr>
            <w:r w:rsidRPr="00A11A3C">
              <w:rPr>
                <w:rFonts w:eastAsia="Times New Roman"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063F8D69" w14:textId="77777777" w:rsidR="00F85D3F" w:rsidRPr="00A11A3C" w:rsidRDefault="00F85D3F" w:rsidP="003D4B21">
            <w:pPr>
              <w:spacing w:before="120" w:after="120"/>
              <w:rPr>
                <w:rFonts w:eastAsia="Times New Roman" w:cs="Arial"/>
                <w:sz w:val="16"/>
                <w:szCs w:val="16"/>
              </w:rPr>
            </w:pPr>
            <w:r w:rsidRPr="00A11A3C">
              <w:rPr>
                <w:rFonts w:eastAsia="Times New Roman"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209B48" w14:textId="77777777" w:rsidR="00F85D3F" w:rsidRPr="00A11A3C" w:rsidRDefault="00F85D3F" w:rsidP="003D4B21">
            <w:pPr>
              <w:spacing w:before="120" w:after="120"/>
              <w:jc w:val="center"/>
              <w:rPr>
                <w:rFonts w:eastAsia="Times New Roman" w:cs="Arial"/>
                <w:sz w:val="16"/>
                <w:szCs w:val="16"/>
              </w:rPr>
            </w:pPr>
            <w:r w:rsidRPr="00A11A3C">
              <w:rPr>
                <w:rFonts w:eastAsia="Times New Roman"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F20474" w14:textId="77777777" w:rsidR="00F85D3F" w:rsidRPr="00A11A3C" w:rsidRDefault="00F85D3F" w:rsidP="003D4B21">
            <w:pPr>
              <w:spacing w:before="120" w:after="120"/>
              <w:jc w:val="center"/>
              <w:rPr>
                <w:rFonts w:eastAsia="Times New Roman" w:cs="Arial"/>
                <w:sz w:val="16"/>
                <w:szCs w:val="16"/>
              </w:rPr>
            </w:pPr>
            <w:r w:rsidRPr="00A11A3C">
              <w:rPr>
                <w:rFonts w:eastAsia="Times New Roman"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4FA1B42D" w14:textId="77777777" w:rsidR="00F85D3F" w:rsidRPr="00A11A3C" w:rsidRDefault="00F85D3F" w:rsidP="003D4B21">
            <w:pPr>
              <w:spacing w:before="120" w:after="120"/>
              <w:rPr>
                <w:rFonts w:eastAsia="Times New Roman" w:cs="Arial"/>
                <w:sz w:val="16"/>
                <w:szCs w:val="16"/>
              </w:rPr>
            </w:pPr>
            <w:r w:rsidRPr="00A11A3C">
              <w:rPr>
                <w:rFonts w:eastAsia="Times New Roman"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0989FA9E" w14:textId="77777777" w:rsidR="00F85D3F" w:rsidRPr="00A11A3C" w:rsidRDefault="00F85D3F" w:rsidP="003D4B21">
            <w:pPr>
              <w:spacing w:before="120" w:after="120"/>
              <w:rPr>
                <w:rFonts w:eastAsia="Times New Roman" w:cs="Arial"/>
                <w:sz w:val="16"/>
                <w:szCs w:val="16"/>
              </w:rPr>
            </w:pPr>
            <w:r w:rsidRPr="00A11A3C">
              <w:rPr>
                <w:rFonts w:eastAsia="Times New Roman" w:cs="Arial"/>
                <w:sz w:val="16"/>
                <w:szCs w:val="16"/>
              </w:rPr>
              <w:t>INITIALS</w:t>
            </w:r>
          </w:p>
        </w:tc>
      </w:tr>
      <w:tr w:rsidR="00F85D3F" w:rsidRPr="000D7184" w14:paraId="56CB8975" w14:textId="77777777" w:rsidTr="00F85D3F">
        <w:trPr>
          <w:trHeight w:val="233"/>
        </w:trPr>
        <w:tc>
          <w:tcPr>
            <w:tcW w:w="895" w:type="dxa"/>
            <w:vMerge/>
            <w:tcBorders>
              <w:left w:val="single" w:sz="4" w:space="0" w:color="auto"/>
              <w:bottom w:val="single" w:sz="4" w:space="0" w:color="auto"/>
              <w:right w:val="single" w:sz="4" w:space="0" w:color="auto"/>
            </w:tcBorders>
            <w:vAlign w:val="center"/>
          </w:tcPr>
          <w:p w14:paraId="3E644EDC" w14:textId="77777777" w:rsidR="00F85D3F" w:rsidRPr="00CD30AF" w:rsidRDefault="00F85D3F" w:rsidP="003D4B21">
            <w:pPr>
              <w:spacing w:before="120" w:after="120"/>
              <w:rPr>
                <w:rFonts w:eastAsia="Times New Roman" w:cs="Arial"/>
                <w:sz w:val="8"/>
              </w:rPr>
            </w:pPr>
          </w:p>
        </w:tc>
        <w:tc>
          <w:tcPr>
            <w:tcW w:w="2610" w:type="dxa"/>
            <w:vMerge/>
            <w:tcBorders>
              <w:left w:val="single" w:sz="4" w:space="0" w:color="auto"/>
              <w:bottom w:val="single" w:sz="4" w:space="0" w:color="auto"/>
              <w:right w:val="single" w:sz="4" w:space="0" w:color="auto"/>
            </w:tcBorders>
            <w:vAlign w:val="center"/>
          </w:tcPr>
          <w:p w14:paraId="29321448" w14:textId="77777777" w:rsidR="00F85D3F" w:rsidRPr="00CD30AF" w:rsidRDefault="00F85D3F" w:rsidP="003D4B21">
            <w:pPr>
              <w:spacing w:before="120" w:after="120"/>
              <w:rPr>
                <w:rFonts w:eastAsia="Times New Roman"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140D724" w14:textId="77777777" w:rsidR="00F85D3F" w:rsidRPr="00CD30AF" w:rsidRDefault="00F85D3F" w:rsidP="003D4B21">
            <w:pPr>
              <w:spacing w:before="120" w:after="120"/>
              <w:jc w:val="center"/>
              <w:rPr>
                <w:rFonts w:eastAsia="Times New Roman" w:cs="Arial"/>
                <w:sz w:val="16"/>
                <w:szCs w:val="16"/>
              </w:rPr>
            </w:pPr>
            <w:r w:rsidRPr="00CD30AF">
              <w:rPr>
                <w:rFonts w:eastAsia="Times New Roman" w:cs="Arial"/>
                <w:sz w:val="16"/>
              </w:rPr>
              <w:t>√ one</w:t>
            </w:r>
          </w:p>
        </w:tc>
        <w:tc>
          <w:tcPr>
            <w:tcW w:w="3780" w:type="dxa"/>
            <w:vMerge/>
            <w:tcBorders>
              <w:left w:val="single" w:sz="4" w:space="0" w:color="auto"/>
              <w:bottom w:val="single" w:sz="4" w:space="0" w:color="auto"/>
              <w:right w:val="single" w:sz="4" w:space="0" w:color="auto"/>
            </w:tcBorders>
            <w:vAlign w:val="center"/>
          </w:tcPr>
          <w:p w14:paraId="2F8A3069" w14:textId="77777777" w:rsidR="00F85D3F" w:rsidRPr="00CD30AF" w:rsidRDefault="00F85D3F" w:rsidP="003D4B21">
            <w:pPr>
              <w:spacing w:before="120" w:after="120"/>
              <w:rPr>
                <w:rFonts w:eastAsia="Times New Roman" w:cs="Arial"/>
                <w:sz w:val="8"/>
              </w:rPr>
            </w:pPr>
          </w:p>
        </w:tc>
        <w:tc>
          <w:tcPr>
            <w:tcW w:w="990" w:type="dxa"/>
            <w:vMerge/>
            <w:tcBorders>
              <w:left w:val="single" w:sz="4" w:space="0" w:color="auto"/>
              <w:bottom w:val="single" w:sz="4" w:space="0" w:color="auto"/>
              <w:right w:val="single" w:sz="4" w:space="0" w:color="auto"/>
            </w:tcBorders>
            <w:vAlign w:val="center"/>
          </w:tcPr>
          <w:p w14:paraId="636FE5B0" w14:textId="77777777" w:rsidR="00F85D3F" w:rsidRPr="00CD30AF" w:rsidRDefault="00F85D3F" w:rsidP="003D4B21">
            <w:pPr>
              <w:spacing w:before="120" w:after="120"/>
              <w:rPr>
                <w:rFonts w:eastAsia="Times New Roman" w:cs="Arial"/>
                <w:sz w:val="8"/>
                <w:szCs w:val="16"/>
              </w:rPr>
            </w:pPr>
          </w:p>
        </w:tc>
      </w:tr>
      <w:tr w:rsidR="00F85D3F" w:rsidRPr="000D7184" w14:paraId="1030D4D2" w14:textId="77777777" w:rsidTr="00F85D3F">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5965410B" w14:textId="77777777" w:rsidR="00F85D3F" w:rsidRPr="00CD30AF" w:rsidRDefault="00F85D3F"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1C7D2049"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74C4978"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AB35DF" w14:textId="77777777" w:rsidR="00F85D3F" w:rsidRPr="00CD30AF" w:rsidRDefault="00F85D3F"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73E651C"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FB9A661" w14:textId="77777777" w:rsidR="00F85D3F" w:rsidRPr="00CD30AF" w:rsidRDefault="00F85D3F" w:rsidP="003D4B21">
            <w:pPr>
              <w:spacing w:before="120" w:after="120"/>
              <w:rPr>
                <w:rFonts w:eastAsia="Times New Roman" w:cs="Arial"/>
                <w:sz w:val="20"/>
                <w:szCs w:val="20"/>
              </w:rPr>
            </w:pPr>
          </w:p>
        </w:tc>
      </w:tr>
      <w:tr w:rsidR="00F85D3F" w:rsidRPr="000D7184" w14:paraId="19C2E6CF" w14:textId="77777777" w:rsidTr="00F85D3F">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3C614040" w14:textId="77777777" w:rsidR="00F85D3F" w:rsidRPr="00CD30AF" w:rsidRDefault="00F85D3F"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79EAA76C"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A25C1B6"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585371C" w14:textId="77777777" w:rsidR="00F85D3F" w:rsidRPr="00CD30AF" w:rsidRDefault="00F85D3F"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2A01EC3"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3C906C5" w14:textId="77777777" w:rsidR="00F85D3F" w:rsidRPr="00CD30AF" w:rsidRDefault="00F85D3F" w:rsidP="003D4B21">
            <w:pPr>
              <w:spacing w:before="120" w:after="120"/>
              <w:rPr>
                <w:rFonts w:eastAsia="Times New Roman" w:cs="Arial"/>
                <w:sz w:val="20"/>
                <w:szCs w:val="20"/>
              </w:rPr>
            </w:pPr>
          </w:p>
          <w:p w14:paraId="521564A5" w14:textId="77777777" w:rsidR="00F85D3F" w:rsidRPr="00CD30AF" w:rsidRDefault="00F85D3F" w:rsidP="003D4B21">
            <w:pPr>
              <w:spacing w:before="120" w:after="120"/>
              <w:rPr>
                <w:rFonts w:eastAsia="Times New Roman" w:cs="Arial"/>
                <w:sz w:val="20"/>
                <w:szCs w:val="20"/>
              </w:rPr>
            </w:pPr>
          </w:p>
        </w:tc>
      </w:tr>
      <w:tr w:rsidR="00F85D3F" w:rsidRPr="000D7184" w14:paraId="24FF9DD6" w14:textId="77777777" w:rsidTr="00F85D3F">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651D5702" w14:textId="77777777" w:rsidR="00F85D3F" w:rsidRPr="00CD30AF" w:rsidRDefault="00F85D3F"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19FD054"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B07EFDE"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A8A112E" w14:textId="77777777" w:rsidR="00F85D3F" w:rsidRPr="00CD30AF" w:rsidRDefault="00F85D3F"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DC20360" w14:textId="77777777" w:rsidR="00F85D3F" w:rsidRPr="00CD30AF" w:rsidRDefault="00F85D3F" w:rsidP="003D4B21">
            <w:pPr>
              <w:spacing w:before="120" w:after="120"/>
              <w:rPr>
                <w:rFonts w:eastAsia="Times New Roman" w:cs="Arial"/>
                <w:sz w:val="20"/>
                <w:szCs w:val="20"/>
              </w:rPr>
            </w:pPr>
          </w:p>
          <w:p w14:paraId="170868C6" w14:textId="77777777" w:rsidR="00F85D3F" w:rsidRPr="00CD30AF" w:rsidRDefault="00F85D3F"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8A820D0" w14:textId="77777777" w:rsidR="00F85D3F" w:rsidRPr="00CD30AF" w:rsidRDefault="00F85D3F" w:rsidP="003D4B21">
            <w:pPr>
              <w:spacing w:before="120" w:after="120"/>
              <w:rPr>
                <w:rFonts w:eastAsia="Times New Roman"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50CC" w14:textId="77777777" w:rsidR="005B5FA7" w:rsidRDefault="005B5FA7" w:rsidP="00B16FB4">
      <w:r>
        <w:separator/>
      </w:r>
    </w:p>
  </w:endnote>
  <w:endnote w:type="continuationSeparator" w:id="0">
    <w:p w14:paraId="7FA7C7C5" w14:textId="77777777" w:rsidR="005B5FA7" w:rsidRDefault="005B5FA7"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47D2193C"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C5C1" w14:textId="77777777" w:rsidR="005B5FA7" w:rsidRDefault="005B5FA7" w:rsidP="00B16FB4">
      <w:r>
        <w:separator/>
      </w:r>
    </w:p>
  </w:footnote>
  <w:footnote w:type="continuationSeparator" w:id="0">
    <w:p w14:paraId="0C241EC4" w14:textId="77777777" w:rsidR="005B5FA7" w:rsidRDefault="005B5FA7"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373A" w14:textId="77777777" w:rsidR="00C56728" w:rsidRDefault="00C56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730FB27E"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7F9"/>
    <w:multiLevelType w:val="hybridMultilevel"/>
    <w:tmpl w:val="F9B8B4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79170F"/>
    <w:multiLevelType w:val="hybridMultilevel"/>
    <w:tmpl w:val="B7189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D4F7B"/>
    <w:multiLevelType w:val="hybridMultilevel"/>
    <w:tmpl w:val="83749138"/>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E01DF"/>
    <w:multiLevelType w:val="hybridMultilevel"/>
    <w:tmpl w:val="D206D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E3ABE"/>
    <w:multiLevelType w:val="hybridMultilevel"/>
    <w:tmpl w:val="1EECA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749A8"/>
    <w:multiLevelType w:val="hybridMultilevel"/>
    <w:tmpl w:val="B7189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983F45"/>
    <w:multiLevelType w:val="hybridMultilevel"/>
    <w:tmpl w:val="1EECA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91219"/>
    <w:multiLevelType w:val="hybridMultilevel"/>
    <w:tmpl w:val="16E82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C630A"/>
    <w:multiLevelType w:val="hybridMultilevel"/>
    <w:tmpl w:val="A9BE5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26537">
    <w:abstractNumId w:val="10"/>
  </w:num>
  <w:num w:numId="2" w16cid:durableId="1196694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119861">
    <w:abstractNumId w:val="0"/>
  </w:num>
  <w:num w:numId="4" w16cid:durableId="49428108">
    <w:abstractNumId w:val="5"/>
  </w:num>
  <w:num w:numId="5" w16cid:durableId="1709986270">
    <w:abstractNumId w:val="8"/>
  </w:num>
  <w:num w:numId="6" w16cid:durableId="754010503">
    <w:abstractNumId w:val="9"/>
  </w:num>
  <w:num w:numId="7" w16cid:durableId="344677545">
    <w:abstractNumId w:val="1"/>
  </w:num>
  <w:num w:numId="8" w16cid:durableId="1807551548">
    <w:abstractNumId w:val="3"/>
  </w:num>
  <w:num w:numId="9" w16cid:durableId="705565291">
    <w:abstractNumId w:val="4"/>
  </w:num>
  <w:num w:numId="10" w16cid:durableId="373236302">
    <w:abstractNumId w:val="2"/>
  </w:num>
  <w:num w:numId="11" w16cid:durableId="2094082787">
    <w:abstractNumId w:val="7"/>
  </w:num>
  <w:num w:numId="12" w16cid:durableId="8187676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13F4"/>
    <w:rsid w:val="00031E57"/>
    <w:rsid w:val="00036E69"/>
    <w:rsid w:val="0005122A"/>
    <w:rsid w:val="000B4FAD"/>
    <w:rsid w:val="000C0A08"/>
    <w:rsid w:val="000C1EDD"/>
    <w:rsid w:val="00130958"/>
    <w:rsid w:val="00156AAE"/>
    <w:rsid w:val="00172DE2"/>
    <w:rsid w:val="001815DF"/>
    <w:rsid w:val="0018167F"/>
    <w:rsid w:val="00196490"/>
    <w:rsid w:val="001A1A8C"/>
    <w:rsid w:val="001A3862"/>
    <w:rsid w:val="001B3335"/>
    <w:rsid w:val="001B7F2B"/>
    <w:rsid w:val="001C7A63"/>
    <w:rsid w:val="002033BA"/>
    <w:rsid w:val="0020431B"/>
    <w:rsid w:val="0022053C"/>
    <w:rsid w:val="00225B95"/>
    <w:rsid w:val="002306B4"/>
    <w:rsid w:val="00232939"/>
    <w:rsid w:val="00232A5A"/>
    <w:rsid w:val="0023703B"/>
    <w:rsid w:val="0024474C"/>
    <w:rsid w:val="00252289"/>
    <w:rsid w:val="0026638E"/>
    <w:rsid w:val="00267583"/>
    <w:rsid w:val="00281F54"/>
    <w:rsid w:val="00283357"/>
    <w:rsid w:val="00287596"/>
    <w:rsid w:val="0029248B"/>
    <w:rsid w:val="002A3675"/>
    <w:rsid w:val="002A4F4E"/>
    <w:rsid w:val="002B032B"/>
    <w:rsid w:val="002B7950"/>
    <w:rsid w:val="002C26F2"/>
    <w:rsid w:val="002E7929"/>
    <w:rsid w:val="002F49B1"/>
    <w:rsid w:val="00313BB8"/>
    <w:rsid w:val="003272D7"/>
    <w:rsid w:val="00365A7D"/>
    <w:rsid w:val="0036793E"/>
    <w:rsid w:val="003744ED"/>
    <w:rsid w:val="00383ED7"/>
    <w:rsid w:val="00391B9D"/>
    <w:rsid w:val="00397219"/>
    <w:rsid w:val="003B7664"/>
    <w:rsid w:val="003C06EE"/>
    <w:rsid w:val="003C29C9"/>
    <w:rsid w:val="00424090"/>
    <w:rsid w:val="00427207"/>
    <w:rsid w:val="004472A7"/>
    <w:rsid w:val="004916AD"/>
    <w:rsid w:val="004B7BE0"/>
    <w:rsid w:val="005067CD"/>
    <w:rsid w:val="00513980"/>
    <w:rsid w:val="00531705"/>
    <w:rsid w:val="00533322"/>
    <w:rsid w:val="00547782"/>
    <w:rsid w:val="00552658"/>
    <w:rsid w:val="00556649"/>
    <w:rsid w:val="005575D4"/>
    <w:rsid w:val="005671D3"/>
    <w:rsid w:val="005754CE"/>
    <w:rsid w:val="005B5FA7"/>
    <w:rsid w:val="005E3A0D"/>
    <w:rsid w:val="005F03B2"/>
    <w:rsid w:val="00620DB1"/>
    <w:rsid w:val="00624669"/>
    <w:rsid w:val="0063028F"/>
    <w:rsid w:val="00633B04"/>
    <w:rsid w:val="00645CD6"/>
    <w:rsid w:val="00673409"/>
    <w:rsid w:val="00674A2E"/>
    <w:rsid w:val="00676F6F"/>
    <w:rsid w:val="00682267"/>
    <w:rsid w:val="00683885"/>
    <w:rsid w:val="006B0791"/>
    <w:rsid w:val="006C0847"/>
    <w:rsid w:val="006C137B"/>
    <w:rsid w:val="006C5190"/>
    <w:rsid w:val="00725B3C"/>
    <w:rsid w:val="0072738D"/>
    <w:rsid w:val="00744D5C"/>
    <w:rsid w:val="007452C9"/>
    <w:rsid w:val="0074613C"/>
    <w:rsid w:val="00755D4B"/>
    <w:rsid w:val="00756033"/>
    <w:rsid w:val="00783709"/>
    <w:rsid w:val="007D2BD2"/>
    <w:rsid w:val="00802454"/>
    <w:rsid w:val="00802549"/>
    <w:rsid w:val="008102F0"/>
    <w:rsid w:val="00811DB9"/>
    <w:rsid w:val="008174AA"/>
    <w:rsid w:val="00821A11"/>
    <w:rsid w:val="00821BB0"/>
    <w:rsid w:val="00827D0F"/>
    <w:rsid w:val="008314CB"/>
    <w:rsid w:val="00832E2F"/>
    <w:rsid w:val="008368C8"/>
    <w:rsid w:val="008475D5"/>
    <w:rsid w:val="00852E36"/>
    <w:rsid w:val="0086555E"/>
    <w:rsid w:val="00871F7A"/>
    <w:rsid w:val="0087672F"/>
    <w:rsid w:val="00881786"/>
    <w:rsid w:val="00892E08"/>
    <w:rsid w:val="008C1D1D"/>
    <w:rsid w:val="008E51EE"/>
    <w:rsid w:val="00907DB8"/>
    <w:rsid w:val="009160C7"/>
    <w:rsid w:val="00924F9B"/>
    <w:rsid w:val="009A196F"/>
    <w:rsid w:val="009B6731"/>
    <w:rsid w:val="009D3196"/>
    <w:rsid w:val="009D6673"/>
    <w:rsid w:val="009F5955"/>
    <w:rsid w:val="00A0000B"/>
    <w:rsid w:val="00A05361"/>
    <w:rsid w:val="00A056E9"/>
    <w:rsid w:val="00A103D3"/>
    <w:rsid w:val="00A10624"/>
    <w:rsid w:val="00A14C27"/>
    <w:rsid w:val="00A2358E"/>
    <w:rsid w:val="00A23D6B"/>
    <w:rsid w:val="00A2699D"/>
    <w:rsid w:val="00A34386"/>
    <w:rsid w:val="00A533E6"/>
    <w:rsid w:val="00A55853"/>
    <w:rsid w:val="00A60F0E"/>
    <w:rsid w:val="00A747C4"/>
    <w:rsid w:val="00A76046"/>
    <w:rsid w:val="00A769E0"/>
    <w:rsid w:val="00A930AF"/>
    <w:rsid w:val="00AD30E8"/>
    <w:rsid w:val="00AD4DBE"/>
    <w:rsid w:val="00AE5178"/>
    <w:rsid w:val="00AE6064"/>
    <w:rsid w:val="00B15772"/>
    <w:rsid w:val="00B1658A"/>
    <w:rsid w:val="00B16FB4"/>
    <w:rsid w:val="00B35976"/>
    <w:rsid w:val="00B37107"/>
    <w:rsid w:val="00B44E04"/>
    <w:rsid w:val="00B557B9"/>
    <w:rsid w:val="00B56A66"/>
    <w:rsid w:val="00B81326"/>
    <w:rsid w:val="00B97ACE"/>
    <w:rsid w:val="00BC5891"/>
    <w:rsid w:val="00BD5FA3"/>
    <w:rsid w:val="00BE593A"/>
    <w:rsid w:val="00C00658"/>
    <w:rsid w:val="00C01E6B"/>
    <w:rsid w:val="00C245E9"/>
    <w:rsid w:val="00C27C79"/>
    <w:rsid w:val="00C41399"/>
    <w:rsid w:val="00C46ADC"/>
    <w:rsid w:val="00C545E2"/>
    <w:rsid w:val="00C55D59"/>
    <w:rsid w:val="00C56728"/>
    <w:rsid w:val="00C66F9B"/>
    <w:rsid w:val="00C803FE"/>
    <w:rsid w:val="00C8281B"/>
    <w:rsid w:val="00C937A9"/>
    <w:rsid w:val="00CB43B4"/>
    <w:rsid w:val="00CD4C29"/>
    <w:rsid w:val="00CE4899"/>
    <w:rsid w:val="00CF6070"/>
    <w:rsid w:val="00D00A62"/>
    <w:rsid w:val="00D026D6"/>
    <w:rsid w:val="00D23F95"/>
    <w:rsid w:val="00D37529"/>
    <w:rsid w:val="00D57034"/>
    <w:rsid w:val="00D57060"/>
    <w:rsid w:val="00D806C9"/>
    <w:rsid w:val="00D953C0"/>
    <w:rsid w:val="00D95992"/>
    <w:rsid w:val="00DB0569"/>
    <w:rsid w:val="00DB43B4"/>
    <w:rsid w:val="00DC46A7"/>
    <w:rsid w:val="00DD16B0"/>
    <w:rsid w:val="00DE4EB4"/>
    <w:rsid w:val="00DF23BB"/>
    <w:rsid w:val="00DF6CA6"/>
    <w:rsid w:val="00E05AC7"/>
    <w:rsid w:val="00E05E7F"/>
    <w:rsid w:val="00E56839"/>
    <w:rsid w:val="00E67980"/>
    <w:rsid w:val="00E67E0E"/>
    <w:rsid w:val="00EA44E0"/>
    <w:rsid w:val="00EA5842"/>
    <w:rsid w:val="00EB1807"/>
    <w:rsid w:val="00EB3BB9"/>
    <w:rsid w:val="00EC783C"/>
    <w:rsid w:val="00ED3A8C"/>
    <w:rsid w:val="00F01761"/>
    <w:rsid w:val="00F02AEE"/>
    <w:rsid w:val="00F03AA6"/>
    <w:rsid w:val="00F16BD7"/>
    <w:rsid w:val="00F206A8"/>
    <w:rsid w:val="00F24196"/>
    <w:rsid w:val="00F27BFD"/>
    <w:rsid w:val="00F36E37"/>
    <w:rsid w:val="00F42DF2"/>
    <w:rsid w:val="00F56730"/>
    <w:rsid w:val="00F57873"/>
    <w:rsid w:val="00F85D3F"/>
    <w:rsid w:val="00FA02BC"/>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84318-2B5F-4F0D-B01C-B3F68400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8811C-4B44-4A90-AF1E-03C536010210}">
  <ds:schemaRefs>
    <ds:schemaRef ds:uri="http://schemas.openxmlformats.org/officeDocument/2006/bibliography"/>
  </ds:schemaRefs>
</ds:datastoreItem>
</file>

<file path=customXml/itemProps4.xml><?xml version="1.0" encoding="utf-8"?>
<ds:datastoreItem xmlns:ds="http://schemas.openxmlformats.org/officeDocument/2006/customXml" ds:itemID="{E01535F3-4BF6-44FE-8FFB-6CD7C5FB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1</cp:revision>
  <dcterms:created xsi:type="dcterms:W3CDTF">2021-01-12T22:38:00Z</dcterms:created>
  <dcterms:modified xsi:type="dcterms:W3CDTF">2022-06-08T21:13:00Z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2017-10-08T21:25:17.3643991-04:00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