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57187" w14:textId="77777777" w:rsidR="00871F7A" w:rsidRPr="00E81C35" w:rsidRDefault="00871F7A" w:rsidP="00871F7A"/>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3690"/>
        <w:gridCol w:w="3748"/>
      </w:tblGrid>
      <w:tr w:rsidR="00871F7A" w:rsidRPr="000D7184" w14:paraId="689155A3" w14:textId="77777777" w:rsidTr="04713301">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tcPr>
          <w:p w14:paraId="22210A35" w14:textId="2C26B933" w:rsidR="00871F7A" w:rsidRPr="00C77426" w:rsidRDefault="00871F7A" w:rsidP="00810987">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TITLE:       </w:t>
            </w:r>
            <w:r w:rsidR="00810987">
              <w:rPr>
                <w:rFonts w:eastAsia="Times New Roman" w:cs="Times New Roman"/>
                <w:b/>
                <w:sz w:val="20"/>
                <w:szCs w:val="20"/>
              </w:rPr>
              <w:t xml:space="preserve">User Access Policy </w:t>
            </w:r>
            <w:r w:rsidR="00EB0279">
              <w:rPr>
                <w:rFonts w:eastAsia="Times New Roman" w:cs="Times New Roman"/>
                <w:b/>
                <w:sz w:val="20"/>
                <w:szCs w:val="20"/>
              </w:rPr>
              <w:t xml:space="preserve"> </w:t>
            </w:r>
            <w:r w:rsidR="00283357">
              <w:rPr>
                <w:rFonts w:eastAsia="Times New Roman" w:cs="Times New Roman"/>
                <w:b/>
                <w:sz w:val="20"/>
                <w:szCs w:val="20"/>
              </w:rPr>
              <w:t xml:space="preserve"> </w:t>
            </w:r>
            <w:r w:rsidR="00CB43B4">
              <w:rPr>
                <w:rFonts w:eastAsia="Times New Roman" w:cs="Times New Roman"/>
                <w:b/>
                <w:sz w:val="20"/>
                <w:szCs w:val="20"/>
              </w:rPr>
              <w:t xml:space="preserve"> </w:t>
            </w:r>
            <w:r w:rsidR="005754CE">
              <w:rPr>
                <w:rFonts w:eastAsia="Times New Roman" w:cs="Times New Roman"/>
                <w:b/>
                <w:sz w:val="20"/>
                <w:szCs w:val="20"/>
              </w:rPr>
              <w:t xml:space="preserve"> </w:t>
            </w:r>
            <w:r w:rsidR="00531705">
              <w:rPr>
                <w:rFonts w:eastAsia="Times New Roman" w:cs="Times New Roman"/>
                <w:b/>
                <w:sz w:val="20"/>
                <w:szCs w:val="20"/>
              </w:rPr>
              <w:t xml:space="preserve"> </w:t>
            </w:r>
            <w:r>
              <w:rPr>
                <w:rFonts w:eastAsia="Times New Roman" w:cs="Times New Roman"/>
                <w:b/>
                <w:sz w:val="20"/>
                <w:szCs w:val="20"/>
              </w:rPr>
              <w:t xml:space="preserve"> </w:t>
            </w:r>
          </w:p>
        </w:tc>
      </w:tr>
      <w:tr w:rsidR="00871F7A" w:rsidRPr="000D7184" w14:paraId="565E74F0" w14:textId="77777777" w:rsidTr="04713301">
        <w:trPr>
          <w:trHeight w:val="603"/>
          <w:jc w:val="center"/>
        </w:trPr>
        <w:tc>
          <w:tcPr>
            <w:tcW w:w="10853" w:type="dxa"/>
            <w:gridSpan w:val="3"/>
            <w:tcBorders>
              <w:top w:val="single" w:sz="4" w:space="0" w:color="auto"/>
              <w:left w:val="single" w:sz="4" w:space="0" w:color="auto"/>
              <w:bottom w:val="single" w:sz="4" w:space="0" w:color="auto"/>
              <w:right w:val="single" w:sz="4" w:space="0" w:color="auto"/>
            </w:tcBorders>
            <w:vAlign w:val="bottom"/>
            <w:hideMark/>
          </w:tcPr>
          <w:p w14:paraId="2A8F4BDF"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DEPARTMENT:</w:t>
            </w:r>
          </w:p>
        </w:tc>
      </w:tr>
      <w:tr w:rsidR="00871F7A" w:rsidRPr="000D7184" w14:paraId="5BC34AB5" w14:textId="77777777" w:rsidTr="04713301">
        <w:trPr>
          <w:trHeight w:val="370"/>
          <w:jc w:val="center"/>
        </w:trPr>
        <w:tc>
          <w:tcPr>
            <w:tcW w:w="3415" w:type="dxa"/>
            <w:tcBorders>
              <w:top w:val="single" w:sz="4" w:space="0" w:color="auto"/>
              <w:left w:val="single" w:sz="4" w:space="0" w:color="auto"/>
              <w:bottom w:val="single" w:sz="4" w:space="0" w:color="auto"/>
              <w:right w:val="single" w:sz="4" w:space="0" w:color="auto"/>
            </w:tcBorders>
            <w:vAlign w:val="bottom"/>
            <w:hideMark/>
          </w:tcPr>
          <w:p w14:paraId="00B90D9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Effective Date:</w:t>
            </w:r>
          </w:p>
        </w:tc>
        <w:tc>
          <w:tcPr>
            <w:tcW w:w="3690" w:type="dxa"/>
            <w:tcBorders>
              <w:top w:val="single" w:sz="4" w:space="0" w:color="auto"/>
              <w:left w:val="single" w:sz="4" w:space="0" w:color="auto"/>
              <w:bottom w:val="single" w:sz="4" w:space="0" w:color="auto"/>
              <w:right w:val="single" w:sz="4" w:space="0" w:color="auto"/>
            </w:tcBorders>
            <w:vAlign w:val="bottom"/>
          </w:tcPr>
          <w:p w14:paraId="564BB4CB" w14:textId="77777777" w:rsidR="00871F7A" w:rsidRPr="000D7184"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Revised Date:</w:t>
            </w:r>
          </w:p>
        </w:tc>
        <w:tc>
          <w:tcPr>
            <w:tcW w:w="3748" w:type="dxa"/>
            <w:vAlign w:val="bottom"/>
          </w:tcPr>
          <w:p w14:paraId="3163C683"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Next Review Date:</w:t>
            </w:r>
          </w:p>
        </w:tc>
      </w:tr>
      <w:tr w:rsidR="00871F7A" w:rsidRPr="000D7184" w14:paraId="41729616" w14:textId="77777777" w:rsidTr="04713301">
        <w:trPr>
          <w:trHeight w:val="356"/>
          <w:jc w:val="center"/>
        </w:trPr>
        <w:tc>
          <w:tcPr>
            <w:tcW w:w="3415" w:type="dxa"/>
            <w:tcBorders>
              <w:top w:val="single" w:sz="4" w:space="0" w:color="auto"/>
              <w:left w:val="single" w:sz="4" w:space="0" w:color="auto"/>
              <w:bottom w:val="single" w:sz="4" w:space="0" w:color="auto"/>
              <w:right w:val="single" w:sz="4" w:space="0" w:color="auto"/>
            </w:tcBorders>
            <w:vAlign w:val="bottom"/>
          </w:tcPr>
          <w:p w14:paraId="6E15E7A7" w14:textId="77777777" w:rsidR="00871F7A" w:rsidRPr="00C77426" w:rsidRDefault="00871F7A" w:rsidP="00BD0B66">
            <w:pPr>
              <w:tabs>
                <w:tab w:val="left" w:pos="1980"/>
              </w:tabs>
              <w:spacing w:before="120"/>
              <w:rPr>
                <w:rFonts w:eastAsia="Times New Roman" w:cs="Times New Roman"/>
                <w:b/>
                <w:sz w:val="20"/>
                <w:szCs w:val="20"/>
              </w:rPr>
            </w:pPr>
          </w:p>
        </w:tc>
        <w:tc>
          <w:tcPr>
            <w:tcW w:w="3690" w:type="dxa"/>
            <w:tcBorders>
              <w:top w:val="single" w:sz="4" w:space="0" w:color="auto"/>
              <w:left w:val="single" w:sz="4" w:space="0" w:color="auto"/>
              <w:bottom w:val="single" w:sz="4" w:space="0" w:color="auto"/>
              <w:right w:val="single" w:sz="4" w:space="0" w:color="auto"/>
            </w:tcBorders>
            <w:vAlign w:val="bottom"/>
          </w:tcPr>
          <w:p w14:paraId="5964F311" w14:textId="77777777" w:rsidR="00871F7A" w:rsidRPr="00C77426" w:rsidRDefault="00871F7A" w:rsidP="00BD0B66">
            <w:pPr>
              <w:tabs>
                <w:tab w:val="left" w:pos="1980"/>
              </w:tabs>
              <w:spacing w:before="120"/>
              <w:rPr>
                <w:rFonts w:eastAsia="Times New Roman" w:cs="Times New Roman"/>
                <w:b/>
                <w:sz w:val="20"/>
                <w:szCs w:val="20"/>
              </w:rPr>
            </w:pPr>
          </w:p>
        </w:tc>
        <w:tc>
          <w:tcPr>
            <w:tcW w:w="3748" w:type="dxa"/>
            <w:vAlign w:val="bottom"/>
          </w:tcPr>
          <w:p w14:paraId="10CDC7B1" w14:textId="77777777" w:rsidR="00871F7A" w:rsidRPr="00C77426" w:rsidRDefault="00871F7A" w:rsidP="00BD0B66">
            <w:pPr>
              <w:rPr>
                <w:rFonts w:eastAsia="Times New Roman" w:cs="Times New Roman"/>
                <w:b/>
                <w:sz w:val="20"/>
                <w:szCs w:val="20"/>
              </w:rPr>
            </w:pPr>
          </w:p>
        </w:tc>
      </w:tr>
      <w:tr w:rsidR="00871F7A" w:rsidRPr="000D7184" w14:paraId="5306AA53" w14:textId="77777777" w:rsidTr="04713301">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vAlign w:val="bottom"/>
          </w:tcPr>
          <w:p w14:paraId="63F49A17" w14:textId="6075B6AE" w:rsidR="00871F7A" w:rsidRPr="00C77426" w:rsidRDefault="00871F7A" w:rsidP="00BD0B66">
            <w:pPr>
              <w:tabs>
                <w:tab w:val="left" w:pos="1980"/>
              </w:tabs>
              <w:spacing w:before="120"/>
              <w:rPr>
                <w:rFonts w:eastAsia="Times New Roman" w:cs="Times New Roman"/>
                <w:b/>
                <w:sz w:val="20"/>
                <w:szCs w:val="20"/>
              </w:rPr>
            </w:pPr>
            <w:r w:rsidRPr="00C77426">
              <w:rPr>
                <w:rFonts w:eastAsia="Times New Roman" w:cs="Times New Roman"/>
                <w:b/>
                <w:sz w:val="20"/>
                <w:szCs w:val="20"/>
              </w:rPr>
              <w:t xml:space="preserve">Prepared by: </w:t>
            </w:r>
            <w:r w:rsidR="006454CB">
              <w:rPr>
                <w:rFonts w:eastAsia="Times New Roman" w:cs="Times New Roman"/>
                <w:b/>
                <w:sz w:val="20"/>
                <w:szCs w:val="20"/>
              </w:rPr>
              <w:t>Donny Friday, Dir. Of Technology</w:t>
            </w:r>
          </w:p>
        </w:tc>
        <w:tc>
          <w:tcPr>
            <w:tcW w:w="3748" w:type="dxa"/>
            <w:tcBorders>
              <w:top w:val="single" w:sz="4" w:space="0" w:color="auto"/>
              <w:left w:val="single" w:sz="4" w:space="0" w:color="auto"/>
              <w:bottom w:val="single" w:sz="4" w:space="0" w:color="auto"/>
            </w:tcBorders>
            <w:vAlign w:val="bottom"/>
          </w:tcPr>
          <w:p w14:paraId="39C844DD" w14:textId="108BB870" w:rsidR="00871F7A" w:rsidRPr="00C77426" w:rsidRDefault="00871F7A" w:rsidP="04713301">
            <w:pPr>
              <w:rPr>
                <w:rFonts w:eastAsia="Times New Roman" w:cs="Times New Roman"/>
                <w:b/>
                <w:bCs/>
                <w:sz w:val="20"/>
                <w:szCs w:val="20"/>
              </w:rPr>
            </w:pPr>
            <w:r w:rsidRPr="04713301">
              <w:rPr>
                <w:rFonts w:eastAsia="Times New Roman" w:cs="Times New Roman"/>
                <w:b/>
                <w:bCs/>
                <w:sz w:val="20"/>
                <w:szCs w:val="20"/>
              </w:rPr>
              <w:t xml:space="preserve">Date: </w:t>
            </w:r>
            <w:r w:rsidR="27151D41" w:rsidRPr="04713301">
              <w:rPr>
                <w:rFonts w:eastAsia="Times New Roman" w:cs="Times New Roman"/>
                <w:b/>
                <w:bCs/>
                <w:sz w:val="20"/>
                <w:szCs w:val="20"/>
              </w:rPr>
              <w:t>9</w:t>
            </w:r>
            <w:r w:rsidR="5CA3E916" w:rsidRPr="04713301">
              <w:rPr>
                <w:rFonts w:eastAsia="Times New Roman" w:cs="Times New Roman"/>
                <w:b/>
                <w:bCs/>
                <w:sz w:val="20"/>
                <w:szCs w:val="20"/>
              </w:rPr>
              <w:t>/31/21</w:t>
            </w:r>
          </w:p>
        </w:tc>
      </w:tr>
      <w:tr w:rsidR="00871F7A" w:rsidRPr="000D7184" w14:paraId="286B64A0" w14:textId="77777777" w:rsidTr="04713301">
        <w:trPr>
          <w:trHeight w:val="356"/>
          <w:jc w:val="center"/>
        </w:trPr>
        <w:tc>
          <w:tcPr>
            <w:tcW w:w="10853" w:type="dxa"/>
            <w:gridSpan w:val="3"/>
            <w:tcBorders>
              <w:top w:val="single" w:sz="4" w:space="0" w:color="auto"/>
              <w:left w:val="single" w:sz="4" w:space="0" w:color="auto"/>
              <w:bottom w:val="single" w:sz="4" w:space="0" w:color="auto"/>
            </w:tcBorders>
            <w:vAlign w:val="bottom"/>
          </w:tcPr>
          <w:p w14:paraId="41C11C67" w14:textId="77777777" w:rsidR="00871F7A" w:rsidRPr="00C77426" w:rsidRDefault="00871F7A" w:rsidP="00BD0B66">
            <w:pPr>
              <w:rPr>
                <w:rFonts w:eastAsia="Times New Roman" w:cs="Times New Roman"/>
                <w:sz w:val="20"/>
                <w:szCs w:val="20"/>
              </w:rPr>
            </w:pPr>
            <w:r w:rsidRPr="00C77426">
              <w:rPr>
                <w:rFonts w:eastAsia="Times New Roman" w:cs="Times New Roman"/>
                <w:b/>
                <w:sz w:val="20"/>
                <w:szCs w:val="20"/>
              </w:rPr>
              <w:t>Administrative Approval:</w:t>
            </w:r>
            <w:r w:rsidRPr="00C77426">
              <w:rPr>
                <w:rFonts w:eastAsia="Times New Roman" w:cs="Times New Roman"/>
                <w:sz w:val="20"/>
                <w:szCs w:val="20"/>
              </w:rPr>
              <w:t xml:space="preserve"> Chief Executive Officer, Chief Information Officer, and Compliance Officer</w:t>
            </w:r>
          </w:p>
        </w:tc>
      </w:tr>
      <w:tr w:rsidR="00871F7A" w:rsidRPr="0091763A" w14:paraId="751A88DF" w14:textId="77777777" w:rsidTr="04713301">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3B00135C" w14:textId="5CDAC608"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CEO:</w:t>
            </w:r>
            <w:r w:rsidR="006454CB">
              <w:rPr>
                <w:rFonts w:eastAsia="Times New Roman" w:cs="Times New Roman"/>
                <w:sz w:val="20"/>
                <w:szCs w:val="20"/>
              </w:rPr>
              <w:t xml:space="preserve"> Joe LaRue</w:t>
            </w:r>
          </w:p>
        </w:tc>
        <w:tc>
          <w:tcPr>
            <w:tcW w:w="3748" w:type="dxa"/>
            <w:tcBorders>
              <w:top w:val="single" w:sz="4" w:space="0" w:color="auto"/>
              <w:left w:val="single" w:sz="4" w:space="0" w:color="auto"/>
              <w:bottom w:val="single" w:sz="4" w:space="0" w:color="auto"/>
            </w:tcBorders>
          </w:tcPr>
          <w:p w14:paraId="0CF383F8"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34E55946" w14:textId="77777777" w:rsidTr="04713301">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1601D3AB" w14:textId="182FD3C7"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CIO:</w:t>
            </w:r>
            <w:r w:rsidR="006454CB">
              <w:rPr>
                <w:rFonts w:eastAsia="Times New Roman" w:cs="Times New Roman"/>
                <w:sz w:val="20"/>
                <w:szCs w:val="20"/>
              </w:rPr>
              <w:t xml:space="preserve"> Chip Burns</w:t>
            </w:r>
          </w:p>
        </w:tc>
        <w:tc>
          <w:tcPr>
            <w:tcW w:w="3748" w:type="dxa"/>
            <w:tcBorders>
              <w:top w:val="single" w:sz="4" w:space="0" w:color="auto"/>
              <w:left w:val="single" w:sz="4" w:space="0" w:color="auto"/>
              <w:bottom w:val="single" w:sz="4" w:space="0" w:color="auto"/>
            </w:tcBorders>
          </w:tcPr>
          <w:p w14:paraId="5F21F5F3"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91763A" w14:paraId="53914BBB" w14:textId="77777777" w:rsidTr="04713301">
        <w:trPr>
          <w:trHeight w:val="356"/>
          <w:jc w:val="center"/>
        </w:trPr>
        <w:tc>
          <w:tcPr>
            <w:tcW w:w="7105" w:type="dxa"/>
            <w:gridSpan w:val="2"/>
            <w:tcBorders>
              <w:top w:val="single" w:sz="4" w:space="0" w:color="auto"/>
              <w:left w:val="single" w:sz="4" w:space="0" w:color="auto"/>
              <w:bottom w:val="single" w:sz="4" w:space="0" w:color="auto"/>
              <w:right w:val="single" w:sz="4" w:space="0" w:color="auto"/>
            </w:tcBorders>
          </w:tcPr>
          <w:p w14:paraId="5D9E9EC8" w14:textId="3E476B22" w:rsidR="00871F7A" w:rsidRPr="00C77426" w:rsidRDefault="00871F7A" w:rsidP="00BD0B66">
            <w:pPr>
              <w:spacing w:before="120"/>
              <w:ind w:right="-855"/>
              <w:rPr>
                <w:rFonts w:eastAsia="Times New Roman" w:cs="Times New Roman"/>
                <w:sz w:val="20"/>
                <w:szCs w:val="20"/>
              </w:rPr>
            </w:pPr>
            <w:r w:rsidRPr="00C77426">
              <w:rPr>
                <w:rFonts w:eastAsia="Times New Roman" w:cs="Times New Roman"/>
                <w:sz w:val="20"/>
                <w:szCs w:val="20"/>
              </w:rPr>
              <w:t>CO:</w:t>
            </w:r>
            <w:r w:rsidR="006454CB">
              <w:rPr>
                <w:rFonts w:eastAsia="Times New Roman" w:cs="Times New Roman"/>
                <w:sz w:val="20"/>
                <w:szCs w:val="20"/>
              </w:rPr>
              <w:t xml:space="preserve"> </w:t>
            </w:r>
            <w:r w:rsidR="001B4D5D">
              <w:rPr>
                <w:rFonts w:eastAsia="Times New Roman" w:cs="Times New Roman"/>
                <w:sz w:val="20"/>
                <w:szCs w:val="20"/>
              </w:rPr>
              <w:t>Sharon Grambow</w:t>
            </w:r>
          </w:p>
        </w:tc>
        <w:tc>
          <w:tcPr>
            <w:tcW w:w="3748" w:type="dxa"/>
            <w:tcBorders>
              <w:top w:val="single" w:sz="4" w:space="0" w:color="auto"/>
              <w:left w:val="single" w:sz="4" w:space="0" w:color="auto"/>
              <w:bottom w:val="single" w:sz="4" w:space="0" w:color="auto"/>
            </w:tcBorders>
          </w:tcPr>
          <w:p w14:paraId="293E3C05" w14:textId="77777777" w:rsidR="00871F7A" w:rsidRPr="00C77426" w:rsidRDefault="00871F7A" w:rsidP="00BD0B66">
            <w:pPr>
              <w:ind w:right="-855"/>
              <w:rPr>
                <w:rFonts w:eastAsia="Times New Roman" w:cs="Times New Roman"/>
                <w:sz w:val="20"/>
                <w:szCs w:val="20"/>
              </w:rPr>
            </w:pPr>
            <w:r w:rsidRPr="00C77426">
              <w:rPr>
                <w:rFonts w:eastAsia="Times New Roman" w:cs="Times New Roman"/>
                <w:sz w:val="20"/>
                <w:szCs w:val="20"/>
              </w:rPr>
              <w:t xml:space="preserve">Date: </w:t>
            </w:r>
          </w:p>
        </w:tc>
      </w:tr>
      <w:tr w:rsidR="00871F7A" w:rsidRPr="000D7184" w14:paraId="6037479C" w14:textId="77777777" w:rsidTr="04713301">
        <w:trPr>
          <w:trHeight w:val="1024"/>
          <w:jc w:val="center"/>
        </w:trPr>
        <w:tc>
          <w:tcPr>
            <w:tcW w:w="10853" w:type="dxa"/>
            <w:gridSpan w:val="3"/>
            <w:tcBorders>
              <w:top w:val="single" w:sz="4" w:space="0" w:color="auto"/>
              <w:left w:val="single" w:sz="4" w:space="0" w:color="auto"/>
            </w:tcBorders>
          </w:tcPr>
          <w:p w14:paraId="08131C74" w14:textId="77777777" w:rsidR="00871F7A" w:rsidRPr="00C77426" w:rsidRDefault="00871F7A" w:rsidP="00BD0B66">
            <w:pPr>
              <w:rPr>
                <w:rFonts w:eastAsia="Times New Roman" w:cs="Times New Roman"/>
                <w:b/>
                <w:sz w:val="20"/>
                <w:szCs w:val="20"/>
              </w:rPr>
            </w:pPr>
            <w:r w:rsidRPr="00C77426">
              <w:rPr>
                <w:rFonts w:eastAsia="Times New Roman" w:cs="Times New Roman"/>
                <w:b/>
                <w:sz w:val="20"/>
                <w:szCs w:val="20"/>
              </w:rPr>
              <w:t xml:space="preserve">All other related polices/procedures/protocols: </w:t>
            </w:r>
          </w:p>
        </w:tc>
      </w:tr>
    </w:tbl>
    <w:p w14:paraId="43C311B9" w14:textId="77777777" w:rsidR="00871F7A" w:rsidRPr="000D7184" w:rsidRDefault="00871F7A" w:rsidP="00871F7A">
      <w:pPr>
        <w:tabs>
          <w:tab w:val="left" w:pos="1980"/>
        </w:tabs>
        <w:spacing w:before="120"/>
        <w:ind w:left="3600" w:hanging="3600"/>
        <w:rPr>
          <w:rFonts w:ascii="Arial" w:eastAsia="Times New Roman" w:hAnsi="Arial" w:cs="Arial"/>
          <w:sz w:val="22"/>
          <w:szCs w:val="22"/>
        </w:rPr>
      </w:pPr>
      <w:r w:rsidRPr="000D7184">
        <w:rPr>
          <w:rFonts w:ascii="Arial" w:eastAsia="Times New Roman" w:hAnsi="Arial" w:cs="Arial"/>
          <w:sz w:val="22"/>
          <w:szCs w:val="22"/>
        </w:rPr>
        <w:tab/>
      </w:r>
    </w:p>
    <w:p w14:paraId="2D8BCF2F" w14:textId="77777777" w:rsidR="00871F7A" w:rsidRDefault="00871F7A" w:rsidP="00871F7A">
      <w:r w:rsidRPr="000D7184">
        <w:rPr>
          <w:rFonts w:ascii="Arial" w:eastAsia="Times New Roman" w:hAnsi="Arial" w:cs="Arial"/>
          <w:sz w:val="16"/>
          <w:szCs w:val="16"/>
        </w:rPr>
        <w:t>SEE LAST PAGE FOR REVIEW HISTORY</w:t>
      </w:r>
      <w:r w:rsidR="00C259DF">
        <w:rPr>
          <w:rFonts w:ascii="Arial" w:eastAsia="Times New Roman" w:hAnsi="Arial" w:cs="Arial"/>
          <w:noProof/>
          <w:sz w:val="20"/>
          <w:szCs w:val="20"/>
        </w:rPr>
        <w:pict w14:anchorId="53E24A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3.25pt;height:7pt;mso-width-percent:0;mso-height-percent:0;mso-width-percent:0;mso-height-percent:0" o:hrpct="0" o:hr="t">
            <v:imagedata r:id="rId11" o:title="BD10290_"/>
          </v:shape>
        </w:pict>
      </w:r>
    </w:p>
    <w:p w14:paraId="307D0663" w14:textId="77777777" w:rsidR="00881786" w:rsidRDefault="00881786" w:rsidP="00881786">
      <w:pPr>
        <w:rPr>
          <w:b/>
          <w:sz w:val="26"/>
          <w:szCs w:val="26"/>
        </w:rPr>
      </w:pPr>
    </w:p>
    <w:p w14:paraId="625B74E4" w14:textId="3EA08E39" w:rsidR="00881786" w:rsidRPr="0067359D" w:rsidRDefault="00881786" w:rsidP="00881786">
      <w:pPr>
        <w:rPr>
          <w:b/>
          <w:sz w:val="26"/>
          <w:szCs w:val="26"/>
        </w:rPr>
      </w:pPr>
      <w:r w:rsidRPr="0067359D">
        <w:rPr>
          <w:b/>
          <w:sz w:val="26"/>
          <w:szCs w:val="26"/>
        </w:rPr>
        <w:t xml:space="preserve">Purpose:  </w:t>
      </w:r>
    </w:p>
    <w:p w14:paraId="3929F041" w14:textId="5E53BD62" w:rsidR="00283357" w:rsidRDefault="00810987" w:rsidP="00881786">
      <w:pPr>
        <w:rPr>
          <w:rFonts w:eastAsia="Times New Roman" w:cs="Times New Roman"/>
          <w:sz w:val="20"/>
          <w:szCs w:val="20"/>
        </w:rPr>
      </w:pPr>
      <w:r w:rsidRPr="04713301">
        <w:rPr>
          <w:rFonts w:eastAsia="Times New Roman" w:cs="Times New Roman"/>
          <w:sz w:val="20"/>
          <w:szCs w:val="20"/>
        </w:rPr>
        <w:t xml:space="preserve">To establish and implement logical access controls and procedures that ensure only authorized Users </w:t>
      </w:r>
      <w:r w:rsidR="6FDD78F1" w:rsidRPr="04713301">
        <w:rPr>
          <w:rFonts w:eastAsia="Times New Roman" w:cs="Times New Roman"/>
          <w:sz w:val="20"/>
          <w:szCs w:val="20"/>
        </w:rPr>
        <w:t>can</w:t>
      </w:r>
      <w:r w:rsidRPr="04713301">
        <w:rPr>
          <w:rFonts w:eastAsia="Times New Roman" w:cs="Times New Roman"/>
          <w:sz w:val="20"/>
          <w:szCs w:val="20"/>
        </w:rPr>
        <w:t xml:space="preserve"> access</w:t>
      </w:r>
      <w:r w:rsidR="008C1965" w:rsidRPr="04713301">
        <w:rPr>
          <w:rFonts w:eastAsia="Times New Roman" w:cs="Times New Roman"/>
          <w:sz w:val="20"/>
          <w:szCs w:val="20"/>
        </w:rPr>
        <w:t xml:space="preserve"> Sun Health</w:t>
      </w:r>
      <w:r w:rsidRPr="04713301">
        <w:rPr>
          <w:rFonts w:eastAsia="Times New Roman" w:cs="Times New Roman"/>
          <w:sz w:val="20"/>
          <w:szCs w:val="20"/>
        </w:rPr>
        <w:t xml:space="preserve"> Information Systems</w:t>
      </w:r>
      <w:r w:rsidR="128E3167" w:rsidRPr="04713301">
        <w:rPr>
          <w:rFonts w:eastAsia="Times New Roman" w:cs="Times New Roman"/>
          <w:sz w:val="20"/>
          <w:szCs w:val="20"/>
        </w:rPr>
        <w:t xml:space="preserve"> that adhere to the principle of least privilege.</w:t>
      </w:r>
    </w:p>
    <w:p w14:paraId="7B810989" w14:textId="77777777" w:rsidR="00810987" w:rsidRDefault="00810987" w:rsidP="00881786">
      <w:pPr>
        <w:rPr>
          <w:rFonts w:eastAsia="Times New Roman" w:cs="Times New Roman"/>
          <w:sz w:val="20"/>
          <w:szCs w:val="22"/>
        </w:rPr>
      </w:pPr>
    </w:p>
    <w:p w14:paraId="618D0605" w14:textId="765C0D8D" w:rsidR="00881786" w:rsidRPr="0067359D" w:rsidRDefault="00881786" w:rsidP="00881786">
      <w:pPr>
        <w:rPr>
          <w:b/>
          <w:sz w:val="26"/>
          <w:szCs w:val="26"/>
        </w:rPr>
      </w:pPr>
      <w:r w:rsidRPr="0067359D">
        <w:rPr>
          <w:b/>
          <w:sz w:val="26"/>
          <w:szCs w:val="26"/>
        </w:rPr>
        <w:t>Scope and Applicability</w:t>
      </w:r>
    </w:p>
    <w:p w14:paraId="3984D20E" w14:textId="0FC775C5" w:rsidR="00EB0279" w:rsidRDefault="00810987" w:rsidP="00881786">
      <w:pPr>
        <w:rPr>
          <w:sz w:val="20"/>
          <w:szCs w:val="20"/>
        </w:rPr>
      </w:pPr>
      <w:r w:rsidRPr="00810987">
        <w:rPr>
          <w:sz w:val="20"/>
          <w:szCs w:val="20"/>
        </w:rPr>
        <w:t>This policy, associated procedures and guidelines apply to all Information Systems and Users</w:t>
      </w:r>
      <w:r>
        <w:rPr>
          <w:sz w:val="20"/>
          <w:szCs w:val="20"/>
        </w:rPr>
        <w:t>.</w:t>
      </w:r>
    </w:p>
    <w:p w14:paraId="0732FD8B" w14:textId="77777777" w:rsidR="00810987" w:rsidRDefault="00810987" w:rsidP="00881786">
      <w:pPr>
        <w:rPr>
          <w:b/>
          <w:sz w:val="26"/>
          <w:szCs w:val="26"/>
        </w:rPr>
      </w:pPr>
    </w:p>
    <w:p w14:paraId="03E600CC" w14:textId="0F7CC9F0" w:rsidR="00881786" w:rsidRDefault="00881786" w:rsidP="00881786">
      <w:pPr>
        <w:rPr>
          <w:b/>
          <w:sz w:val="26"/>
          <w:szCs w:val="26"/>
        </w:rPr>
      </w:pPr>
      <w:r w:rsidRPr="0067359D">
        <w:rPr>
          <w:b/>
          <w:sz w:val="26"/>
          <w:szCs w:val="26"/>
        </w:rPr>
        <w:t>Policy Statement</w:t>
      </w:r>
    </w:p>
    <w:p w14:paraId="671D9EE1" w14:textId="0AC85826" w:rsidR="00EB0279" w:rsidRDefault="00810987" w:rsidP="00881786">
      <w:pPr>
        <w:rPr>
          <w:sz w:val="20"/>
          <w:szCs w:val="20"/>
        </w:rPr>
      </w:pPr>
      <w:r w:rsidRPr="007D4216">
        <w:rPr>
          <w:sz w:val="20"/>
          <w:szCs w:val="20"/>
        </w:rPr>
        <w:t xml:space="preserve">Logical access controls and procedures shall be established and implemented to ensure that only authorized Users, under specified conditions can access </w:t>
      </w:r>
      <w:r w:rsidR="008C1965">
        <w:rPr>
          <w:sz w:val="20"/>
          <w:szCs w:val="20"/>
        </w:rPr>
        <w:t xml:space="preserve">Sun Health </w:t>
      </w:r>
      <w:r w:rsidRPr="007D4216">
        <w:rPr>
          <w:sz w:val="20"/>
          <w:szCs w:val="20"/>
        </w:rPr>
        <w:t>Information Systems.</w:t>
      </w:r>
    </w:p>
    <w:p w14:paraId="6894D9EA" w14:textId="77777777" w:rsidR="00810987" w:rsidRDefault="00810987" w:rsidP="00881786">
      <w:pPr>
        <w:rPr>
          <w:sz w:val="20"/>
          <w:szCs w:val="20"/>
        </w:rPr>
      </w:pPr>
    </w:p>
    <w:p w14:paraId="0DFD9C8E" w14:textId="77777777" w:rsidR="00EB0279" w:rsidRDefault="00EB0279" w:rsidP="00881786">
      <w:pPr>
        <w:rPr>
          <w:b/>
          <w:sz w:val="26"/>
          <w:szCs w:val="26"/>
        </w:rPr>
      </w:pPr>
    </w:p>
    <w:p w14:paraId="6527D01C" w14:textId="77777777" w:rsidR="00810987" w:rsidRDefault="00881786" w:rsidP="00810987">
      <w:pPr>
        <w:rPr>
          <w:b/>
          <w:sz w:val="26"/>
          <w:szCs w:val="26"/>
        </w:rPr>
      </w:pPr>
      <w:r w:rsidRPr="00881786">
        <w:rPr>
          <w:b/>
          <w:sz w:val="26"/>
          <w:szCs w:val="26"/>
        </w:rPr>
        <w:t>Procedures</w:t>
      </w:r>
    </w:p>
    <w:p w14:paraId="4A12D2CF" w14:textId="36653ED2" w:rsidR="00810987" w:rsidRPr="00810987" w:rsidRDefault="00810987" w:rsidP="00810987">
      <w:pPr>
        <w:rPr>
          <w:b/>
          <w:sz w:val="26"/>
          <w:szCs w:val="26"/>
        </w:rPr>
      </w:pPr>
      <w:r w:rsidRPr="00810987">
        <w:rPr>
          <w:b/>
          <w:sz w:val="26"/>
          <w:szCs w:val="26"/>
        </w:rPr>
        <w:t>User Access</w:t>
      </w:r>
    </w:p>
    <w:p w14:paraId="4F2E346D" w14:textId="5A780688" w:rsidR="00810987" w:rsidRDefault="00810987" w:rsidP="00030932">
      <w:pPr>
        <w:numPr>
          <w:ilvl w:val="0"/>
          <w:numId w:val="10"/>
        </w:numPr>
        <w:rPr>
          <w:rFonts w:eastAsia="Times New Roman" w:cs="Times New Roman"/>
          <w:sz w:val="20"/>
          <w:szCs w:val="20"/>
        </w:rPr>
      </w:pPr>
      <w:r w:rsidRPr="661F8EC5">
        <w:rPr>
          <w:rFonts w:eastAsia="Times New Roman" w:cs="Times New Roman"/>
          <w:sz w:val="20"/>
          <w:szCs w:val="20"/>
        </w:rPr>
        <w:t>All access to Information Systems</w:t>
      </w:r>
      <w:r w:rsidR="10393CAB" w:rsidRPr="661F8EC5">
        <w:rPr>
          <w:rFonts w:eastAsia="Times New Roman" w:cs="Times New Roman"/>
          <w:sz w:val="20"/>
          <w:szCs w:val="20"/>
        </w:rPr>
        <w:t xml:space="preserve"> (applications, software</w:t>
      </w:r>
      <w:r w:rsidR="440523C6" w:rsidRPr="661F8EC5">
        <w:rPr>
          <w:rFonts w:eastAsia="Times New Roman" w:cs="Times New Roman"/>
          <w:sz w:val="20"/>
          <w:szCs w:val="20"/>
        </w:rPr>
        <w:t xml:space="preserve">) or tool and solutions that store and transmit data </w:t>
      </w:r>
      <w:r w:rsidR="10393CAB" w:rsidRPr="661F8EC5">
        <w:rPr>
          <w:rFonts w:eastAsia="Times New Roman" w:cs="Times New Roman"/>
          <w:sz w:val="20"/>
          <w:szCs w:val="20"/>
        </w:rPr>
        <w:t>etc.,</w:t>
      </w:r>
      <w:r w:rsidRPr="661F8EC5">
        <w:rPr>
          <w:rFonts w:eastAsia="Times New Roman" w:cs="Times New Roman"/>
          <w:sz w:val="20"/>
          <w:szCs w:val="20"/>
        </w:rPr>
        <w:t xml:space="preserve"> </w:t>
      </w:r>
      <w:r w:rsidR="6D5BBAC7" w:rsidRPr="661F8EC5">
        <w:rPr>
          <w:rFonts w:eastAsia="Times New Roman" w:cs="Times New Roman"/>
          <w:sz w:val="20"/>
          <w:szCs w:val="20"/>
        </w:rPr>
        <w:t>are</w:t>
      </w:r>
      <w:r w:rsidRPr="661F8EC5">
        <w:rPr>
          <w:rFonts w:eastAsia="Times New Roman" w:cs="Times New Roman"/>
          <w:sz w:val="20"/>
          <w:szCs w:val="20"/>
        </w:rPr>
        <w:t xml:space="preserve"> subject to monitoring and logging.</w:t>
      </w:r>
    </w:p>
    <w:p w14:paraId="3A9E22A6" w14:textId="77777777" w:rsidR="00810987" w:rsidRDefault="00810987" w:rsidP="00030932">
      <w:pPr>
        <w:numPr>
          <w:ilvl w:val="0"/>
          <w:numId w:val="10"/>
        </w:numPr>
        <w:rPr>
          <w:rFonts w:eastAsia="Times New Roman" w:cs="Times New Roman"/>
          <w:sz w:val="20"/>
          <w:szCs w:val="20"/>
        </w:rPr>
      </w:pPr>
      <w:r>
        <w:rPr>
          <w:rFonts w:eastAsia="Times New Roman" w:cs="Times New Roman"/>
          <w:sz w:val="20"/>
          <w:szCs w:val="20"/>
        </w:rPr>
        <w:t>Information Systems shall uniquely identify and authenticate Users for access to systems containing Sensitive information.</w:t>
      </w:r>
    </w:p>
    <w:p w14:paraId="5FA4071B" w14:textId="77777777" w:rsidR="00810987" w:rsidRDefault="00810987" w:rsidP="00030932">
      <w:pPr>
        <w:numPr>
          <w:ilvl w:val="0"/>
          <w:numId w:val="10"/>
        </w:numPr>
        <w:rPr>
          <w:rFonts w:eastAsia="Times New Roman" w:cs="Times New Roman"/>
          <w:sz w:val="20"/>
          <w:szCs w:val="20"/>
        </w:rPr>
      </w:pPr>
      <w:r>
        <w:rPr>
          <w:rFonts w:eastAsia="Times New Roman" w:cs="Times New Roman"/>
          <w:sz w:val="20"/>
          <w:szCs w:val="20"/>
        </w:rPr>
        <w:t>A provisioning process shall be implemented for establishing, activating, modifying, reviewing, disabling, and removing User accounts.</w:t>
      </w:r>
    </w:p>
    <w:p w14:paraId="32B1779E" w14:textId="46684F88" w:rsidR="00810987" w:rsidRDefault="00810987" w:rsidP="00030932">
      <w:pPr>
        <w:numPr>
          <w:ilvl w:val="0"/>
          <w:numId w:val="10"/>
        </w:numPr>
        <w:rPr>
          <w:rFonts w:eastAsia="Times New Roman" w:cs="Times New Roman"/>
          <w:sz w:val="20"/>
          <w:szCs w:val="20"/>
        </w:rPr>
      </w:pPr>
      <w:r w:rsidRPr="661F8EC5">
        <w:rPr>
          <w:rFonts w:eastAsia="Times New Roman" w:cs="Times New Roman"/>
          <w:sz w:val="20"/>
          <w:szCs w:val="20"/>
        </w:rPr>
        <w:lastRenderedPageBreak/>
        <w:t>User Access privileges shall be allocated to individual Users or to groups, based on the minimum privileges required to fulfill the Users’ job function</w:t>
      </w:r>
      <w:r w:rsidR="552F4EC8" w:rsidRPr="661F8EC5">
        <w:rPr>
          <w:rFonts w:eastAsia="Times New Roman" w:cs="Times New Roman"/>
          <w:sz w:val="20"/>
          <w:szCs w:val="20"/>
        </w:rPr>
        <w:t>, according to the principle of least privilege.</w:t>
      </w:r>
    </w:p>
    <w:p w14:paraId="5D46B5F3" w14:textId="56DD3718" w:rsidR="00810987" w:rsidRDefault="00810987" w:rsidP="00030932">
      <w:pPr>
        <w:numPr>
          <w:ilvl w:val="0"/>
          <w:numId w:val="10"/>
        </w:numPr>
        <w:rPr>
          <w:rFonts w:eastAsia="Times New Roman" w:cs="Times New Roman"/>
          <w:sz w:val="20"/>
          <w:szCs w:val="20"/>
        </w:rPr>
      </w:pPr>
      <w:r w:rsidRPr="661F8EC5">
        <w:rPr>
          <w:rFonts w:eastAsia="Times New Roman" w:cs="Times New Roman"/>
          <w:sz w:val="20"/>
          <w:szCs w:val="20"/>
        </w:rPr>
        <w:t xml:space="preserve">Vendors and partners providing technical </w:t>
      </w:r>
      <w:r w:rsidR="6DD37F45" w:rsidRPr="661F8EC5">
        <w:rPr>
          <w:rFonts w:eastAsia="Times New Roman" w:cs="Times New Roman"/>
          <w:sz w:val="20"/>
          <w:szCs w:val="20"/>
        </w:rPr>
        <w:t xml:space="preserve">or business </w:t>
      </w:r>
      <w:r w:rsidRPr="661F8EC5">
        <w:rPr>
          <w:rFonts w:eastAsia="Times New Roman" w:cs="Times New Roman"/>
          <w:sz w:val="20"/>
          <w:szCs w:val="20"/>
        </w:rPr>
        <w:t xml:space="preserve">support services will be required to have an approved agreement </w:t>
      </w:r>
      <w:r w:rsidR="47FE1E93" w:rsidRPr="661F8EC5">
        <w:rPr>
          <w:rFonts w:eastAsia="Times New Roman" w:cs="Times New Roman"/>
          <w:sz w:val="20"/>
          <w:szCs w:val="20"/>
        </w:rPr>
        <w:t xml:space="preserve">such as a business associates agreement, </w:t>
      </w:r>
      <w:r w:rsidRPr="661F8EC5">
        <w:rPr>
          <w:rFonts w:eastAsia="Times New Roman" w:cs="Times New Roman"/>
          <w:sz w:val="20"/>
          <w:szCs w:val="20"/>
        </w:rPr>
        <w:t xml:space="preserve">prior to obtaining access to </w:t>
      </w:r>
      <w:r w:rsidR="74BEBACD" w:rsidRPr="661F8EC5">
        <w:rPr>
          <w:rFonts w:eastAsia="Times New Roman" w:cs="Times New Roman"/>
          <w:sz w:val="20"/>
          <w:szCs w:val="20"/>
        </w:rPr>
        <w:t>information and technology systems.</w:t>
      </w:r>
    </w:p>
    <w:p w14:paraId="7CBF050A" w14:textId="7CEAF9C0" w:rsidR="00810987" w:rsidRDefault="00810987" w:rsidP="00030932">
      <w:pPr>
        <w:numPr>
          <w:ilvl w:val="0"/>
          <w:numId w:val="10"/>
        </w:numPr>
        <w:rPr>
          <w:rFonts w:eastAsia="Times New Roman" w:cs="Times New Roman"/>
          <w:sz w:val="20"/>
          <w:szCs w:val="20"/>
        </w:rPr>
      </w:pPr>
      <w:r>
        <w:rPr>
          <w:rFonts w:eastAsia="Times New Roman" w:cs="Times New Roman"/>
          <w:sz w:val="20"/>
          <w:szCs w:val="20"/>
        </w:rPr>
        <w:t>Prior to being granted access to</w:t>
      </w:r>
      <w:r w:rsidR="008C1965">
        <w:rPr>
          <w:rFonts w:eastAsia="Times New Roman" w:cs="Times New Roman"/>
          <w:sz w:val="20"/>
          <w:szCs w:val="20"/>
        </w:rPr>
        <w:t xml:space="preserve"> Sun Health</w:t>
      </w:r>
      <w:r>
        <w:rPr>
          <w:rFonts w:eastAsia="Times New Roman" w:cs="Times New Roman"/>
          <w:sz w:val="20"/>
          <w:szCs w:val="20"/>
        </w:rPr>
        <w:t xml:space="preserve"> Information Systems, Users must sign applicable access agreements and have completed basic security awareness training.</w:t>
      </w:r>
    </w:p>
    <w:p w14:paraId="3790DD29" w14:textId="316AFC0C" w:rsidR="00810987" w:rsidRDefault="00810987" w:rsidP="00030932">
      <w:pPr>
        <w:numPr>
          <w:ilvl w:val="0"/>
          <w:numId w:val="10"/>
        </w:numPr>
        <w:rPr>
          <w:rFonts w:eastAsia="Times New Roman" w:cs="Times New Roman"/>
          <w:sz w:val="20"/>
          <w:szCs w:val="20"/>
        </w:rPr>
      </w:pPr>
      <w:r w:rsidRPr="661F8EC5">
        <w:rPr>
          <w:rFonts w:eastAsia="Times New Roman" w:cs="Times New Roman"/>
          <w:sz w:val="20"/>
          <w:szCs w:val="20"/>
        </w:rPr>
        <w:t>Privilege escalation, the act of exploiting a bug, design flaw or configuration error to gain unauthorized access to Information System resources is prohibited</w:t>
      </w:r>
      <w:r w:rsidR="0318D1A2" w:rsidRPr="661F8EC5">
        <w:rPr>
          <w:rFonts w:eastAsia="Times New Roman" w:cs="Times New Roman"/>
          <w:sz w:val="20"/>
          <w:szCs w:val="20"/>
        </w:rPr>
        <w:t xml:space="preserve"> ; u</w:t>
      </w:r>
      <w:r w:rsidRPr="661F8EC5">
        <w:rPr>
          <w:rFonts w:eastAsia="Times New Roman" w:cs="Times New Roman"/>
          <w:sz w:val="20"/>
          <w:szCs w:val="20"/>
        </w:rPr>
        <w:t>sers are required to report any such errors immediately.</w:t>
      </w:r>
      <w:bookmarkStart w:id="0" w:name="_Toc413159694"/>
    </w:p>
    <w:p w14:paraId="6B6037F1" w14:textId="77777777" w:rsidR="00810987" w:rsidRPr="00810987" w:rsidRDefault="00810987" w:rsidP="00810987">
      <w:pPr>
        <w:ind w:left="720"/>
        <w:rPr>
          <w:rFonts w:eastAsia="Times New Roman" w:cs="Times New Roman"/>
          <w:sz w:val="20"/>
          <w:szCs w:val="20"/>
        </w:rPr>
      </w:pPr>
    </w:p>
    <w:p w14:paraId="47B24D9D" w14:textId="25FB5FA4" w:rsidR="00810987" w:rsidRPr="00810987" w:rsidRDefault="00810987" w:rsidP="00810987">
      <w:pPr>
        <w:rPr>
          <w:b/>
          <w:sz w:val="26"/>
          <w:szCs w:val="26"/>
        </w:rPr>
      </w:pPr>
      <w:r w:rsidRPr="00810987">
        <w:rPr>
          <w:b/>
          <w:sz w:val="26"/>
          <w:szCs w:val="26"/>
        </w:rPr>
        <w:t>User Account Termination, Suspension, Modification, and Review</w:t>
      </w:r>
      <w:bookmarkEnd w:id="0"/>
    </w:p>
    <w:p w14:paraId="1E5854DB" w14:textId="114870FC" w:rsidR="00810987" w:rsidRDefault="00810987" w:rsidP="508D3592">
      <w:pPr>
        <w:numPr>
          <w:ilvl w:val="0"/>
          <w:numId w:val="3"/>
        </w:numPr>
        <w:rPr>
          <w:rFonts w:asciiTheme="minorHAnsi" w:hAnsiTheme="minorHAnsi"/>
          <w:sz w:val="20"/>
          <w:szCs w:val="20"/>
        </w:rPr>
      </w:pPr>
      <w:r w:rsidRPr="508D3592">
        <w:rPr>
          <w:rFonts w:eastAsia="Times New Roman" w:cs="Times New Roman"/>
          <w:sz w:val="20"/>
          <w:szCs w:val="20"/>
        </w:rPr>
        <w:t xml:space="preserve">Access to </w:t>
      </w:r>
      <w:r w:rsidR="008C1965" w:rsidRPr="508D3592">
        <w:rPr>
          <w:rFonts w:eastAsia="Times New Roman" w:cs="Times New Roman"/>
          <w:sz w:val="20"/>
          <w:szCs w:val="20"/>
        </w:rPr>
        <w:t xml:space="preserve">Sun Health </w:t>
      </w:r>
      <w:r w:rsidRPr="508D3592">
        <w:rPr>
          <w:rFonts w:eastAsia="Times New Roman" w:cs="Times New Roman"/>
          <w:sz w:val="20"/>
          <w:szCs w:val="20"/>
        </w:rPr>
        <w:t>Information Systems shall be disabled or removed when a User is terminated</w:t>
      </w:r>
      <w:r w:rsidR="64A47813" w:rsidRPr="508D3592">
        <w:rPr>
          <w:rFonts w:eastAsia="Times New Roman" w:cs="Times New Roman"/>
          <w:sz w:val="20"/>
          <w:szCs w:val="20"/>
        </w:rPr>
        <w:t xml:space="preserve">; </w:t>
      </w:r>
      <w:r w:rsidR="31AD098F" w:rsidRPr="508D3592">
        <w:rPr>
          <w:rFonts w:eastAsia="Verdana" w:cs="Verdana"/>
          <w:color w:val="000000" w:themeColor="text1"/>
          <w:sz w:val="20"/>
          <w:szCs w:val="20"/>
        </w:rPr>
        <w:t>a</w:t>
      </w:r>
      <w:r w:rsidR="31AD098F" w:rsidRPr="508D3592">
        <w:rPr>
          <w:rFonts w:eastAsia="Verdana" w:cs="Verdana"/>
          <w:color w:val="000000" w:themeColor="text1"/>
          <w:sz w:val="19"/>
          <w:szCs w:val="19"/>
        </w:rPr>
        <w:t>ll departments must work with the technology department to provide updated information on employment status or role changes that impacts access to information.</w:t>
      </w:r>
    </w:p>
    <w:p w14:paraId="3DBC20B6" w14:textId="77777777" w:rsidR="00810987" w:rsidRDefault="00810987" w:rsidP="00030932">
      <w:pPr>
        <w:numPr>
          <w:ilvl w:val="0"/>
          <w:numId w:val="3"/>
        </w:numPr>
        <w:rPr>
          <w:rFonts w:eastAsia="Times New Roman" w:cs="Times New Roman"/>
          <w:sz w:val="20"/>
          <w:szCs w:val="20"/>
        </w:rPr>
      </w:pPr>
      <w:r w:rsidRPr="04713301">
        <w:rPr>
          <w:rFonts w:eastAsia="Times New Roman" w:cs="Times New Roman"/>
          <w:sz w:val="20"/>
          <w:szCs w:val="20"/>
        </w:rPr>
        <w:t>All access, including User accounts shall be disabled for Users on extended leave of absence (e.g., maternity leave, medical leave, etc.) unless specifically authorized.</w:t>
      </w:r>
    </w:p>
    <w:p w14:paraId="753FC712" w14:textId="77777777" w:rsidR="00810987" w:rsidRDefault="00810987" w:rsidP="00030932">
      <w:pPr>
        <w:numPr>
          <w:ilvl w:val="0"/>
          <w:numId w:val="3"/>
        </w:numPr>
        <w:rPr>
          <w:rFonts w:eastAsia="Times New Roman" w:cs="Times New Roman"/>
          <w:sz w:val="20"/>
          <w:szCs w:val="20"/>
        </w:rPr>
      </w:pPr>
      <w:r w:rsidRPr="04713301">
        <w:rPr>
          <w:rFonts w:eastAsia="Times New Roman" w:cs="Times New Roman"/>
          <w:sz w:val="20"/>
          <w:szCs w:val="20"/>
        </w:rPr>
        <w:t xml:space="preserve">User accounts that have been disabled for a designated period of time shall be removed unless the account has been approved for retention to address business requirements.  </w:t>
      </w:r>
    </w:p>
    <w:p w14:paraId="2AC4FF64" w14:textId="315DF068" w:rsidR="00810987" w:rsidRDefault="00810987" w:rsidP="00030932">
      <w:pPr>
        <w:numPr>
          <w:ilvl w:val="0"/>
          <w:numId w:val="3"/>
        </w:numPr>
        <w:rPr>
          <w:rFonts w:eastAsia="Times New Roman" w:cs="Times New Roman"/>
          <w:sz w:val="20"/>
          <w:szCs w:val="20"/>
        </w:rPr>
      </w:pPr>
      <w:r w:rsidRPr="04713301">
        <w:rPr>
          <w:rFonts w:eastAsia="Times New Roman" w:cs="Times New Roman"/>
          <w:sz w:val="20"/>
          <w:szCs w:val="20"/>
        </w:rPr>
        <w:t>User Access shall be modified to reflect changes to a User's job function</w:t>
      </w:r>
      <w:r w:rsidR="695A49D5" w:rsidRPr="04713301">
        <w:rPr>
          <w:rFonts w:eastAsia="Times New Roman" w:cs="Times New Roman"/>
          <w:sz w:val="20"/>
          <w:szCs w:val="20"/>
        </w:rPr>
        <w:t xml:space="preserve">’ all departments must work with the technology department to provide updated information on employment status that impacts access to information. </w:t>
      </w:r>
    </w:p>
    <w:p w14:paraId="628670EC" w14:textId="28E20E69" w:rsidR="00810987" w:rsidRDefault="00810987" w:rsidP="00030932">
      <w:pPr>
        <w:numPr>
          <w:ilvl w:val="0"/>
          <w:numId w:val="3"/>
        </w:numPr>
        <w:rPr>
          <w:rFonts w:eastAsia="Times New Roman" w:cs="Times New Roman"/>
          <w:sz w:val="20"/>
          <w:szCs w:val="20"/>
        </w:rPr>
      </w:pPr>
      <w:r w:rsidRPr="04713301">
        <w:rPr>
          <w:rFonts w:eastAsia="Times New Roman" w:cs="Times New Roman"/>
          <w:sz w:val="20"/>
          <w:szCs w:val="20"/>
        </w:rPr>
        <w:t>Temporary user accounts (for testing, contractors and temporary employees) must have an appropriate expiration date</w:t>
      </w:r>
      <w:r w:rsidR="3E9885C4" w:rsidRPr="04713301">
        <w:rPr>
          <w:rFonts w:eastAsia="Times New Roman" w:cs="Times New Roman"/>
          <w:sz w:val="20"/>
          <w:szCs w:val="20"/>
        </w:rPr>
        <w:t>, as defined by the technology team and a department leader.</w:t>
      </w:r>
    </w:p>
    <w:p w14:paraId="5AA70684" w14:textId="6E4E6C0E" w:rsidR="00810987" w:rsidRDefault="008C1965" w:rsidP="00030932">
      <w:pPr>
        <w:numPr>
          <w:ilvl w:val="0"/>
          <w:numId w:val="3"/>
        </w:numPr>
        <w:rPr>
          <w:rFonts w:eastAsia="Times New Roman" w:cs="Times New Roman"/>
          <w:sz w:val="20"/>
          <w:szCs w:val="20"/>
        </w:rPr>
      </w:pPr>
      <w:r w:rsidRPr="04713301">
        <w:rPr>
          <w:rFonts w:eastAsia="Times New Roman" w:cs="Times New Roman"/>
          <w:sz w:val="20"/>
          <w:szCs w:val="20"/>
        </w:rPr>
        <w:t xml:space="preserve">Sun Health </w:t>
      </w:r>
      <w:r w:rsidR="00810987" w:rsidRPr="04713301">
        <w:rPr>
          <w:rFonts w:eastAsia="Times New Roman" w:cs="Times New Roman"/>
          <w:sz w:val="20"/>
          <w:szCs w:val="20"/>
        </w:rPr>
        <w:t>Information System accounts must be reviewed in accordance with audit policies and procedures.</w:t>
      </w:r>
    </w:p>
    <w:p w14:paraId="4EE9CC4D" w14:textId="77777777" w:rsidR="00810987" w:rsidRDefault="00810987" w:rsidP="00810987">
      <w:pPr>
        <w:ind w:left="720"/>
        <w:rPr>
          <w:rFonts w:eastAsia="Times New Roman" w:cs="Times New Roman"/>
          <w:sz w:val="20"/>
          <w:szCs w:val="20"/>
        </w:rPr>
      </w:pPr>
    </w:p>
    <w:p w14:paraId="54B1EEA9" w14:textId="77777777" w:rsidR="00810987" w:rsidRPr="00810987" w:rsidRDefault="00810987" w:rsidP="00810987">
      <w:pPr>
        <w:rPr>
          <w:b/>
          <w:sz w:val="26"/>
          <w:szCs w:val="26"/>
        </w:rPr>
      </w:pPr>
      <w:bookmarkStart w:id="1" w:name="_Toc413159695"/>
      <w:r w:rsidRPr="00810987">
        <w:rPr>
          <w:b/>
          <w:sz w:val="26"/>
          <w:szCs w:val="26"/>
        </w:rPr>
        <w:t>Log-in Procedures</w:t>
      </w:r>
      <w:bookmarkEnd w:id="1"/>
    </w:p>
    <w:p w14:paraId="491DBB23" w14:textId="19ABA5CD" w:rsidR="00810987" w:rsidRDefault="00810987" w:rsidP="00030932">
      <w:pPr>
        <w:numPr>
          <w:ilvl w:val="0"/>
          <w:numId w:val="4"/>
        </w:numPr>
        <w:rPr>
          <w:rFonts w:eastAsia="Times New Roman" w:cs="Times New Roman"/>
          <w:sz w:val="20"/>
          <w:szCs w:val="20"/>
        </w:rPr>
      </w:pPr>
      <w:r>
        <w:rPr>
          <w:rFonts w:eastAsia="Times New Roman" w:cs="Times New Roman"/>
          <w:sz w:val="20"/>
          <w:szCs w:val="20"/>
        </w:rPr>
        <w:t>Authentication to</w:t>
      </w:r>
      <w:r w:rsidR="008C1965">
        <w:rPr>
          <w:rFonts w:eastAsia="Times New Roman" w:cs="Times New Roman"/>
          <w:sz w:val="20"/>
          <w:szCs w:val="20"/>
        </w:rPr>
        <w:t xml:space="preserve"> Sun Health</w:t>
      </w:r>
      <w:r>
        <w:rPr>
          <w:rFonts w:eastAsia="Times New Roman" w:cs="Times New Roman"/>
          <w:sz w:val="20"/>
          <w:szCs w:val="20"/>
        </w:rPr>
        <w:t xml:space="preserve"> Information Systems shall require a unique User ID and password.  An exception may be granted for shared workstations, such as nursing stations, treatment rooms, etc.</w:t>
      </w:r>
    </w:p>
    <w:p w14:paraId="14A0FD37" w14:textId="46A67B18" w:rsidR="00810987" w:rsidRDefault="00810987" w:rsidP="00030932">
      <w:pPr>
        <w:numPr>
          <w:ilvl w:val="0"/>
          <w:numId w:val="4"/>
        </w:numPr>
        <w:rPr>
          <w:rFonts w:eastAsia="Times New Roman" w:cs="Times New Roman"/>
          <w:sz w:val="20"/>
          <w:szCs w:val="20"/>
        </w:rPr>
      </w:pPr>
      <w:r>
        <w:rPr>
          <w:rFonts w:eastAsia="Times New Roman" w:cs="Times New Roman"/>
          <w:sz w:val="20"/>
          <w:szCs w:val="20"/>
        </w:rPr>
        <w:t>Information systems shall be configured to limit the number of unsuccessful logins and to lock out the user account after the maximum allowed unsuccessful attempts</w:t>
      </w:r>
      <w:r w:rsidR="008C1965">
        <w:rPr>
          <w:rFonts w:eastAsia="Times New Roman" w:cs="Times New Roman"/>
          <w:sz w:val="20"/>
          <w:szCs w:val="20"/>
        </w:rPr>
        <w:t xml:space="preserve"> (5)</w:t>
      </w:r>
      <w:r>
        <w:rPr>
          <w:rFonts w:eastAsia="Times New Roman" w:cs="Times New Roman"/>
          <w:sz w:val="20"/>
          <w:szCs w:val="20"/>
        </w:rPr>
        <w:t xml:space="preserve">.  </w:t>
      </w:r>
    </w:p>
    <w:p w14:paraId="33B157EC" w14:textId="77777777" w:rsidR="00810987" w:rsidRDefault="00810987" w:rsidP="00810987">
      <w:pPr>
        <w:ind w:left="720"/>
        <w:rPr>
          <w:rFonts w:eastAsia="Times New Roman" w:cs="Times New Roman"/>
          <w:sz w:val="20"/>
          <w:szCs w:val="20"/>
        </w:rPr>
      </w:pPr>
    </w:p>
    <w:p w14:paraId="7F1EF61A" w14:textId="77777777" w:rsidR="00810987" w:rsidRPr="00810987" w:rsidRDefault="00810987" w:rsidP="00810987">
      <w:pPr>
        <w:rPr>
          <w:b/>
          <w:sz w:val="26"/>
          <w:szCs w:val="26"/>
        </w:rPr>
      </w:pPr>
      <w:bookmarkStart w:id="2" w:name="_Toc413159696"/>
      <w:r w:rsidRPr="00810987">
        <w:rPr>
          <w:b/>
          <w:sz w:val="26"/>
          <w:szCs w:val="26"/>
        </w:rPr>
        <w:t>Unattended User Equipment</w:t>
      </w:r>
      <w:bookmarkEnd w:id="2"/>
    </w:p>
    <w:p w14:paraId="61D43C74" w14:textId="77777777" w:rsidR="00810987" w:rsidRDefault="00810987" w:rsidP="00030932">
      <w:pPr>
        <w:numPr>
          <w:ilvl w:val="0"/>
          <w:numId w:val="5"/>
        </w:numPr>
        <w:rPr>
          <w:rFonts w:eastAsia="Times New Roman" w:cs="Times New Roman"/>
          <w:sz w:val="20"/>
          <w:szCs w:val="20"/>
        </w:rPr>
      </w:pPr>
      <w:r>
        <w:rPr>
          <w:rFonts w:eastAsia="Times New Roman" w:cs="Times New Roman"/>
          <w:sz w:val="20"/>
          <w:szCs w:val="20"/>
        </w:rPr>
        <w:t xml:space="preserve">Users shall manually lock unattended computers. </w:t>
      </w:r>
    </w:p>
    <w:p w14:paraId="26201578" w14:textId="13AA098C" w:rsidR="00810987" w:rsidRDefault="00810987" w:rsidP="00030932">
      <w:pPr>
        <w:numPr>
          <w:ilvl w:val="0"/>
          <w:numId w:val="5"/>
        </w:numPr>
        <w:rPr>
          <w:rFonts w:eastAsia="Times New Roman" w:cs="Times New Roman"/>
          <w:sz w:val="20"/>
          <w:szCs w:val="20"/>
        </w:rPr>
      </w:pPr>
      <w:r>
        <w:rPr>
          <w:rFonts w:eastAsia="Times New Roman" w:cs="Times New Roman"/>
          <w:sz w:val="20"/>
          <w:szCs w:val="20"/>
        </w:rPr>
        <w:t xml:space="preserve">Inactive computer systems shall initiate a screensaver and/or session lock after </w:t>
      </w:r>
      <w:r w:rsidR="008C1965">
        <w:rPr>
          <w:rFonts w:eastAsia="Times New Roman" w:cs="Times New Roman"/>
          <w:sz w:val="20"/>
          <w:szCs w:val="20"/>
        </w:rPr>
        <w:t>10 minutes</w:t>
      </w:r>
      <w:r>
        <w:rPr>
          <w:rFonts w:eastAsia="Times New Roman" w:cs="Times New Roman"/>
          <w:sz w:val="20"/>
          <w:szCs w:val="20"/>
        </w:rPr>
        <w:t xml:space="preserve"> of inactivity.  Session locks shall remain in effect until the User reestablishes access using authorized authentication procedures.  </w:t>
      </w:r>
    </w:p>
    <w:p w14:paraId="37E46294" w14:textId="77777777" w:rsidR="00810987" w:rsidRDefault="00810987" w:rsidP="00030932">
      <w:pPr>
        <w:numPr>
          <w:ilvl w:val="0"/>
          <w:numId w:val="5"/>
        </w:numPr>
        <w:rPr>
          <w:rFonts w:eastAsia="Times New Roman" w:cs="Times New Roman"/>
          <w:sz w:val="20"/>
          <w:szCs w:val="20"/>
        </w:rPr>
      </w:pPr>
      <w:r>
        <w:rPr>
          <w:rFonts w:eastAsia="Times New Roman" w:cs="Times New Roman"/>
          <w:sz w:val="20"/>
          <w:szCs w:val="20"/>
        </w:rPr>
        <w:t>Operational systems that require immediate access to time-sensitive resources related to the protection to life and/or property may be granted an exemption from this requirement.</w:t>
      </w:r>
    </w:p>
    <w:p w14:paraId="5A102D0A" w14:textId="77777777" w:rsidR="00810987" w:rsidRDefault="00810987" w:rsidP="00810987">
      <w:pPr>
        <w:rPr>
          <w:b/>
          <w:sz w:val="26"/>
          <w:szCs w:val="26"/>
        </w:rPr>
      </w:pPr>
      <w:bookmarkStart w:id="3" w:name="_Toc413159697"/>
    </w:p>
    <w:p w14:paraId="4FA69444" w14:textId="4A41D188" w:rsidR="00810987" w:rsidRPr="00810987" w:rsidRDefault="00810987" w:rsidP="00810987">
      <w:pPr>
        <w:rPr>
          <w:b/>
          <w:sz w:val="26"/>
          <w:szCs w:val="26"/>
        </w:rPr>
      </w:pPr>
      <w:r w:rsidRPr="00810987">
        <w:rPr>
          <w:b/>
          <w:sz w:val="26"/>
          <w:szCs w:val="26"/>
        </w:rPr>
        <w:t>Wireless Access</w:t>
      </w:r>
      <w:bookmarkEnd w:id="3"/>
    </w:p>
    <w:p w14:paraId="4492E000" w14:textId="64F9B3E6" w:rsidR="00810987" w:rsidRDefault="00810987" w:rsidP="00030932">
      <w:pPr>
        <w:numPr>
          <w:ilvl w:val="0"/>
          <w:numId w:val="6"/>
        </w:numPr>
        <w:rPr>
          <w:rFonts w:eastAsia="Times New Roman" w:cs="Times New Roman"/>
          <w:sz w:val="20"/>
          <w:szCs w:val="20"/>
        </w:rPr>
      </w:pPr>
      <w:r>
        <w:rPr>
          <w:rFonts w:eastAsia="Times New Roman" w:cs="Times New Roman"/>
          <w:sz w:val="20"/>
          <w:szCs w:val="20"/>
        </w:rPr>
        <w:t>Identification and authentication procedures shall be established to authorize wireless access to non-public Information Systems and</w:t>
      </w:r>
      <w:r w:rsidR="008C1965">
        <w:rPr>
          <w:rFonts w:eastAsia="Times New Roman" w:cs="Times New Roman"/>
          <w:sz w:val="20"/>
          <w:szCs w:val="20"/>
        </w:rPr>
        <w:t xml:space="preserve"> Sun Health</w:t>
      </w:r>
      <w:r>
        <w:rPr>
          <w:rFonts w:eastAsia="Times New Roman" w:cs="Times New Roman"/>
          <w:sz w:val="20"/>
          <w:szCs w:val="20"/>
        </w:rPr>
        <w:t xml:space="preserve"> resource</w:t>
      </w:r>
      <w:r w:rsidR="008C1965">
        <w:rPr>
          <w:rFonts w:eastAsia="Times New Roman" w:cs="Times New Roman"/>
          <w:sz w:val="20"/>
          <w:szCs w:val="20"/>
        </w:rPr>
        <w:t>s</w:t>
      </w:r>
    </w:p>
    <w:p w14:paraId="5CF5087B" w14:textId="77777777" w:rsidR="00810987" w:rsidRDefault="00810987" w:rsidP="00810987">
      <w:pPr>
        <w:rPr>
          <w:b/>
          <w:sz w:val="26"/>
          <w:szCs w:val="26"/>
        </w:rPr>
      </w:pPr>
      <w:bookmarkStart w:id="4" w:name="_Toc413159698"/>
    </w:p>
    <w:p w14:paraId="3E60B789" w14:textId="7208F6E8" w:rsidR="00810987" w:rsidRPr="00810987" w:rsidRDefault="00810987" w:rsidP="00810987">
      <w:pPr>
        <w:rPr>
          <w:b/>
          <w:sz w:val="26"/>
          <w:szCs w:val="26"/>
        </w:rPr>
      </w:pPr>
      <w:r w:rsidRPr="00810987">
        <w:rPr>
          <w:b/>
          <w:sz w:val="26"/>
          <w:szCs w:val="26"/>
        </w:rPr>
        <w:t>Remote Access</w:t>
      </w:r>
      <w:bookmarkEnd w:id="4"/>
    </w:p>
    <w:p w14:paraId="1F6DDB90" w14:textId="23075981" w:rsidR="00810987" w:rsidRDefault="00810987" w:rsidP="00030932">
      <w:pPr>
        <w:numPr>
          <w:ilvl w:val="0"/>
          <w:numId w:val="7"/>
        </w:numPr>
        <w:rPr>
          <w:rFonts w:eastAsia="Times New Roman" w:cs="Times New Roman"/>
          <w:sz w:val="20"/>
          <w:szCs w:val="20"/>
        </w:rPr>
      </w:pPr>
      <w:r>
        <w:rPr>
          <w:rFonts w:eastAsia="Times New Roman" w:cs="Times New Roman"/>
          <w:sz w:val="20"/>
          <w:szCs w:val="20"/>
        </w:rPr>
        <w:lastRenderedPageBreak/>
        <w:t xml:space="preserve">A </w:t>
      </w:r>
      <w:r w:rsidR="008C1965">
        <w:rPr>
          <w:rFonts w:eastAsia="Times New Roman" w:cs="Times New Roman"/>
          <w:sz w:val="20"/>
          <w:szCs w:val="20"/>
        </w:rPr>
        <w:t>CAR form</w:t>
      </w:r>
      <w:r>
        <w:rPr>
          <w:rFonts w:eastAsia="Times New Roman" w:cs="Times New Roman"/>
          <w:sz w:val="20"/>
          <w:szCs w:val="20"/>
        </w:rPr>
        <w:t xml:space="preserve"> must be submitted and approved to access </w:t>
      </w:r>
      <w:r w:rsidR="008C1965">
        <w:rPr>
          <w:rFonts w:eastAsia="Times New Roman" w:cs="Times New Roman"/>
          <w:sz w:val="20"/>
          <w:szCs w:val="20"/>
        </w:rPr>
        <w:t xml:space="preserve">Sun Health </w:t>
      </w:r>
      <w:r>
        <w:rPr>
          <w:rFonts w:eastAsia="Times New Roman" w:cs="Times New Roman"/>
          <w:sz w:val="20"/>
          <w:szCs w:val="20"/>
        </w:rPr>
        <w:t>Information Systems remotely.  Access to the authorized webmail portal is exempt from this requirement.</w:t>
      </w:r>
    </w:p>
    <w:p w14:paraId="548CE027" w14:textId="77777777" w:rsidR="00810987" w:rsidRDefault="00810987" w:rsidP="00030932">
      <w:pPr>
        <w:numPr>
          <w:ilvl w:val="0"/>
          <w:numId w:val="7"/>
        </w:numPr>
        <w:rPr>
          <w:rFonts w:eastAsia="Times New Roman" w:cs="Times New Roman"/>
          <w:sz w:val="20"/>
          <w:szCs w:val="20"/>
        </w:rPr>
      </w:pPr>
      <w:r>
        <w:rPr>
          <w:rFonts w:eastAsia="Times New Roman" w:cs="Times New Roman"/>
          <w:sz w:val="20"/>
          <w:szCs w:val="20"/>
        </w:rPr>
        <w:t>Any device used to access Information Systems, including webmail, must conform to applicable security measures.</w:t>
      </w:r>
    </w:p>
    <w:p w14:paraId="3B8024E4" w14:textId="77777777" w:rsidR="00810987" w:rsidRDefault="00810987" w:rsidP="00030932">
      <w:pPr>
        <w:numPr>
          <w:ilvl w:val="0"/>
          <w:numId w:val="7"/>
        </w:numPr>
        <w:rPr>
          <w:rFonts w:eastAsia="Times New Roman" w:cs="Times New Roman"/>
          <w:sz w:val="20"/>
          <w:szCs w:val="20"/>
        </w:rPr>
      </w:pPr>
      <w:r>
        <w:rPr>
          <w:rFonts w:eastAsia="Times New Roman" w:cs="Times New Roman"/>
          <w:sz w:val="20"/>
          <w:szCs w:val="20"/>
        </w:rPr>
        <w:t>VPN and other remote connection tools and methods must employ appropriate security measures.</w:t>
      </w:r>
    </w:p>
    <w:p w14:paraId="5B637C0D" w14:textId="77777777" w:rsidR="00810987" w:rsidRDefault="00810987" w:rsidP="00810987">
      <w:pPr>
        <w:rPr>
          <w:b/>
          <w:sz w:val="26"/>
          <w:szCs w:val="26"/>
        </w:rPr>
      </w:pPr>
      <w:bookmarkStart w:id="5" w:name="_Toc413159699"/>
    </w:p>
    <w:p w14:paraId="3E1407CF" w14:textId="75A52403" w:rsidR="00810987" w:rsidRPr="00810987" w:rsidRDefault="00810987" w:rsidP="00810987">
      <w:pPr>
        <w:rPr>
          <w:b/>
          <w:sz w:val="26"/>
          <w:szCs w:val="26"/>
        </w:rPr>
      </w:pPr>
      <w:r w:rsidRPr="00810987">
        <w:rPr>
          <w:b/>
          <w:sz w:val="26"/>
          <w:szCs w:val="26"/>
        </w:rPr>
        <w:t>Mobile Devices</w:t>
      </w:r>
      <w:bookmarkEnd w:id="5"/>
    </w:p>
    <w:p w14:paraId="217C66E5" w14:textId="77777777" w:rsidR="00810987" w:rsidRDefault="00810987" w:rsidP="00030932">
      <w:pPr>
        <w:numPr>
          <w:ilvl w:val="0"/>
          <w:numId w:val="8"/>
        </w:numPr>
        <w:rPr>
          <w:rFonts w:eastAsia="Times New Roman" w:cs="Times New Roman"/>
          <w:sz w:val="20"/>
          <w:szCs w:val="20"/>
        </w:rPr>
      </w:pPr>
      <w:r>
        <w:rPr>
          <w:rFonts w:eastAsia="Times New Roman" w:cs="Times New Roman"/>
          <w:sz w:val="20"/>
          <w:szCs w:val="20"/>
        </w:rPr>
        <w:t>Mobile devices include, but are not limited to, laptops, smartphones, tablets, USB storage, etc.</w:t>
      </w:r>
    </w:p>
    <w:p w14:paraId="3C8418BD" w14:textId="2C7C5B2D" w:rsidR="00810987" w:rsidRDefault="00810987" w:rsidP="00030932">
      <w:pPr>
        <w:numPr>
          <w:ilvl w:val="0"/>
          <w:numId w:val="8"/>
        </w:numPr>
        <w:rPr>
          <w:rFonts w:eastAsia="Times New Roman" w:cs="Times New Roman"/>
          <w:sz w:val="20"/>
          <w:szCs w:val="20"/>
        </w:rPr>
      </w:pPr>
      <w:r>
        <w:rPr>
          <w:rFonts w:eastAsia="Times New Roman" w:cs="Times New Roman"/>
          <w:sz w:val="20"/>
          <w:szCs w:val="20"/>
        </w:rPr>
        <w:t xml:space="preserve">Personally owned devices may not be connected to non-public, </w:t>
      </w:r>
      <w:r w:rsidR="008C1965">
        <w:rPr>
          <w:rFonts w:eastAsia="Times New Roman" w:cs="Times New Roman"/>
          <w:sz w:val="20"/>
          <w:szCs w:val="20"/>
        </w:rPr>
        <w:t>Sun Health</w:t>
      </w:r>
      <w:r>
        <w:rPr>
          <w:rFonts w:eastAsia="Times New Roman" w:cs="Times New Roman"/>
          <w:sz w:val="20"/>
          <w:szCs w:val="20"/>
        </w:rPr>
        <w:t xml:space="preserve"> owned wired or wireless networks.</w:t>
      </w:r>
    </w:p>
    <w:p w14:paraId="32B5D152" w14:textId="77777777" w:rsidR="00810987" w:rsidRDefault="00810987" w:rsidP="00030932">
      <w:pPr>
        <w:numPr>
          <w:ilvl w:val="0"/>
          <w:numId w:val="8"/>
        </w:numPr>
        <w:rPr>
          <w:rFonts w:eastAsia="Times New Roman" w:cs="Times New Roman"/>
          <w:sz w:val="20"/>
          <w:szCs w:val="20"/>
        </w:rPr>
      </w:pPr>
      <w:r>
        <w:rPr>
          <w:rFonts w:eastAsia="Times New Roman" w:cs="Times New Roman"/>
          <w:sz w:val="20"/>
          <w:szCs w:val="20"/>
        </w:rPr>
        <w:t>Only approved USB storage devices may be utilized to store or connect to Information Systems.</w:t>
      </w:r>
    </w:p>
    <w:p w14:paraId="042BF549" w14:textId="77777777" w:rsidR="00810987" w:rsidRDefault="00810987" w:rsidP="00030932">
      <w:pPr>
        <w:numPr>
          <w:ilvl w:val="0"/>
          <w:numId w:val="8"/>
        </w:numPr>
        <w:rPr>
          <w:rFonts w:eastAsia="Times New Roman" w:cs="Times New Roman"/>
          <w:sz w:val="20"/>
          <w:szCs w:val="20"/>
        </w:rPr>
      </w:pPr>
      <w:r>
        <w:rPr>
          <w:rFonts w:eastAsia="Times New Roman" w:cs="Times New Roman"/>
          <w:sz w:val="20"/>
          <w:szCs w:val="20"/>
        </w:rPr>
        <w:t>Mobile devices that can access or store Sensitive information must be encrypted.</w:t>
      </w:r>
    </w:p>
    <w:p w14:paraId="3E90F065" w14:textId="77777777" w:rsidR="00810987" w:rsidRDefault="00810987" w:rsidP="00810987">
      <w:pPr>
        <w:rPr>
          <w:b/>
          <w:sz w:val="26"/>
          <w:szCs w:val="26"/>
        </w:rPr>
      </w:pPr>
      <w:bookmarkStart w:id="6" w:name="_Toc413159700"/>
    </w:p>
    <w:p w14:paraId="256D915E" w14:textId="7DB5B295" w:rsidR="00810987" w:rsidRPr="00810987" w:rsidRDefault="00810987" w:rsidP="00810987">
      <w:pPr>
        <w:rPr>
          <w:b/>
          <w:sz w:val="26"/>
          <w:szCs w:val="26"/>
        </w:rPr>
      </w:pPr>
      <w:r w:rsidRPr="00810987">
        <w:rPr>
          <w:b/>
          <w:sz w:val="26"/>
          <w:szCs w:val="26"/>
        </w:rPr>
        <w:t>Separation of Duties</w:t>
      </w:r>
      <w:bookmarkEnd w:id="6"/>
    </w:p>
    <w:p w14:paraId="776E7E30" w14:textId="60AC92A7" w:rsidR="00810987" w:rsidRDefault="00810987" w:rsidP="04713301">
      <w:pPr>
        <w:numPr>
          <w:ilvl w:val="0"/>
          <w:numId w:val="9"/>
        </w:numPr>
        <w:rPr>
          <w:rFonts w:asciiTheme="minorHAnsi" w:hAnsiTheme="minorHAnsi"/>
          <w:szCs w:val="18"/>
        </w:rPr>
      </w:pPr>
      <w:r w:rsidRPr="04713301">
        <w:rPr>
          <w:rFonts w:eastAsia="Times New Roman" w:cs="Times New Roman"/>
          <w:sz w:val="20"/>
          <w:szCs w:val="20"/>
        </w:rPr>
        <w:t>Appropriate divisions of responsibility and separation of duties shall be established as needed to eliminate conflicts of interest in provisioning and management of User accounts</w:t>
      </w:r>
      <w:r w:rsidR="4140B50F" w:rsidRPr="04713301">
        <w:rPr>
          <w:rFonts w:eastAsia="Times New Roman" w:cs="Times New Roman"/>
          <w:sz w:val="20"/>
          <w:szCs w:val="20"/>
        </w:rPr>
        <w:t xml:space="preserve">; </w:t>
      </w:r>
      <w:r w:rsidR="4FB65338" w:rsidRPr="04713301">
        <w:rPr>
          <w:rFonts w:eastAsia="Verdana" w:cs="Verdana"/>
          <w:color w:val="000000" w:themeColor="text1"/>
          <w:sz w:val="20"/>
          <w:szCs w:val="20"/>
        </w:rPr>
        <w:t>a</w:t>
      </w:r>
      <w:r w:rsidR="4FB65338" w:rsidRPr="04713301">
        <w:rPr>
          <w:rFonts w:eastAsia="Verdana" w:cs="Verdana"/>
          <w:color w:val="000000" w:themeColor="text1"/>
          <w:sz w:val="19"/>
          <w:szCs w:val="19"/>
        </w:rPr>
        <w:t>ll departments must work with the technology department to provide updated information on employment status or role changes that impacts access to information.</w:t>
      </w:r>
    </w:p>
    <w:p w14:paraId="199B3BE8" w14:textId="77777777" w:rsidR="00810987" w:rsidRDefault="00810987" w:rsidP="00810987">
      <w:pPr>
        <w:rPr>
          <w:b/>
          <w:sz w:val="26"/>
          <w:szCs w:val="26"/>
        </w:rPr>
      </w:pPr>
    </w:p>
    <w:p w14:paraId="5F86F119" w14:textId="56731FE3" w:rsidR="00BD5FA3" w:rsidRPr="00881786" w:rsidRDefault="0018167F" w:rsidP="00881786">
      <w:pPr>
        <w:rPr>
          <w:b/>
          <w:sz w:val="26"/>
          <w:szCs w:val="26"/>
        </w:rPr>
      </w:pPr>
      <w:r w:rsidRPr="00881786">
        <w:rPr>
          <w:b/>
          <w:sz w:val="26"/>
          <w:szCs w:val="26"/>
        </w:rPr>
        <w:t>Enforcement &amp; Exception Handling</w:t>
      </w:r>
    </w:p>
    <w:p w14:paraId="5F7D2B40" w14:textId="77777777" w:rsidR="00E43756" w:rsidRPr="00E43756" w:rsidRDefault="00E43756" w:rsidP="00E43756">
      <w:pPr>
        <w:pStyle w:val="NoSpacing"/>
        <w:rPr>
          <w:rFonts w:ascii="Verdana" w:hAnsi="Verdana"/>
          <w:sz w:val="20"/>
          <w:szCs w:val="20"/>
        </w:rPr>
      </w:pPr>
      <w:r w:rsidRPr="00E43756">
        <w:rPr>
          <w:rFonts w:ascii="Verdana" w:hAnsi="Verdana"/>
          <w:sz w:val="20"/>
          <w:szCs w:val="20"/>
        </w:rPr>
        <w:t>Failure to comply with this policy, associated procedures and guidelines may result in disciplinary actions up to and including termination of employment or termination of contracts.  Legal actions also may be taken for violations of applicable regulations and laws.</w:t>
      </w:r>
    </w:p>
    <w:p w14:paraId="5FF1249E" w14:textId="77777777" w:rsidR="00E43756" w:rsidRPr="00E43756" w:rsidRDefault="00E43756" w:rsidP="00E43756">
      <w:pPr>
        <w:pStyle w:val="NoSpacing"/>
        <w:ind w:left="360"/>
        <w:rPr>
          <w:rFonts w:ascii="Verdana" w:hAnsi="Verdana"/>
          <w:sz w:val="20"/>
          <w:szCs w:val="20"/>
        </w:rPr>
      </w:pPr>
    </w:p>
    <w:p w14:paraId="4116B098" w14:textId="77777777" w:rsidR="00E43756" w:rsidRPr="00E43756" w:rsidRDefault="00E43756" w:rsidP="00E43756">
      <w:pPr>
        <w:pStyle w:val="NoSpacing"/>
        <w:rPr>
          <w:rFonts w:ascii="Verdana" w:hAnsi="Verdana"/>
          <w:sz w:val="20"/>
          <w:szCs w:val="20"/>
        </w:rPr>
      </w:pPr>
      <w:r w:rsidRPr="00E43756">
        <w:rPr>
          <w:rFonts w:ascii="Verdana" w:hAnsi="Verdana"/>
          <w:sz w:val="20"/>
          <w:szCs w:val="20"/>
        </w:rPr>
        <w:t>Request for exceptions to this policy must be submitted in writing.  Prior to official approval of any exception, this policy must continue to be observed.</w:t>
      </w:r>
    </w:p>
    <w:p w14:paraId="1E817FFA" w14:textId="77777777" w:rsidR="00E43756" w:rsidRPr="00E43756" w:rsidRDefault="00E43756" w:rsidP="00E43756">
      <w:pPr>
        <w:pStyle w:val="NoSpacing"/>
        <w:ind w:left="360"/>
        <w:rPr>
          <w:rFonts w:ascii="Verdana" w:hAnsi="Verdana"/>
          <w:sz w:val="20"/>
          <w:szCs w:val="20"/>
        </w:rPr>
      </w:pPr>
    </w:p>
    <w:p w14:paraId="42890265" w14:textId="6E0D7385" w:rsidR="0018167F" w:rsidRDefault="00B15772" w:rsidP="00881786">
      <w:pPr>
        <w:rPr>
          <w:b/>
          <w:sz w:val="26"/>
          <w:szCs w:val="26"/>
        </w:rPr>
      </w:pPr>
      <w:r w:rsidRPr="00881786">
        <w:rPr>
          <w:b/>
          <w:sz w:val="26"/>
          <w:szCs w:val="26"/>
        </w:rPr>
        <w:t>Definitions</w:t>
      </w:r>
      <w:r w:rsidR="0018167F" w:rsidRPr="00881786">
        <w:rPr>
          <w:b/>
          <w:sz w:val="26"/>
          <w:szCs w:val="26"/>
        </w:rPr>
        <w:t xml:space="preserve"> </w:t>
      </w:r>
    </w:p>
    <w:p w14:paraId="2B8E2344" w14:textId="6DD9431B" w:rsidR="00C91ADE" w:rsidRDefault="00C91ADE" w:rsidP="04713301">
      <w:pPr>
        <w:rPr>
          <w:b/>
          <w:bCs/>
          <w:color w:val="000000" w:themeColor="text1"/>
          <w:sz w:val="28"/>
          <w:szCs w:val="28"/>
        </w:rPr>
      </w:pPr>
      <w:r w:rsidRPr="04713301">
        <w:rPr>
          <w:rFonts w:eastAsia="Times New Roman" w:cs="Times New Roman"/>
          <w:b/>
          <w:bCs/>
          <w:sz w:val="20"/>
          <w:szCs w:val="20"/>
          <w:u w:val="single"/>
        </w:rPr>
        <w:t>Information System</w:t>
      </w:r>
      <w:r w:rsidRPr="04713301">
        <w:rPr>
          <w:rFonts w:eastAsia="Times New Roman" w:cs="Times New Roman"/>
          <w:b/>
          <w:bCs/>
          <w:sz w:val="20"/>
          <w:szCs w:val="20"/>
        </w:rPr>
        <w:t xml:space="preserve"> </w:t>
      </w:r>
      <w:r w:rsidRPr="04713301">
        <w:rPr>
          <w:rFonts w:eastAsia="Times New Roman" w:cs="Times New Roman"/>
          <w:sz w:val="20"/>
          <w:szCs w:val="20"/>
        </w:rPr>
        <w:t>-</w:t>
      </w:r>
      <w:r w:rsidRPr="04713301">
        <w:rPr>
          <w:rFonts w:eastAsia="Times New Roman" w:cs="Times New Roman"/>
          <w:b/>
          <w:bCs/>
          <w:sz w:val="20"/>
          <w:szCs w:val="20"/>
        </w:rPr>
        <w:t xml:space="preserve"> </w:t>
      </w:r>
      <w:r w:rsidRPr="04713301">
        <w:rPr>
          <w:rFonts w:eastAsia="Times New Roman" w:cs="Times New Roman"/>
          <w:sz w:val="20"/>
          <w:szCs w:val="20"/>
        </w:rPr>
        <w:t>Means</w:t>
      </w:r>
      <w:r w:rsidRPr="04713301">
        <w:rPr>
          <w:rFonts w:eastAsia="Times New Roman" w:cs="Times New Roman"/>
          <w:b/>
          <w:bCs/>
          <w:sz w:val="20"/>
          <w:szCs w:val="20"/>
        </w:rPr>
        <w:t xml:space="preserve"> </w:t>
      </w:r>
      <w:r w:rsidRPr="04713301">
        <w:rPr>
          <w:rFonts w:eastAsia="Times New Roman" w:cs="Times New Roman"/>
          <w:sz w:val="20"/>
          <w:szCs w:val="20"/>
        </w:rPr>
        <w:t xml:space="preserve">any combination of information technology and people's activities that support operational, management and </w:t>
      </w:r>
      <w:r w:rsidR="33CD4932" w:rsidRPr="04713301">
        <w:rPr>
          <w:rFonts w:eastAsia="Times New Roman" w:cs="Times New Roman"/>
          <w:sz w:val="20"/>
          <w:szCs w:val="20"/>
        </w:rPr>
        <w:t>decision-making</w:t>
      </w:r>
      <w:r w:rsidRPr="04713301">
        <w:rPr>
          <w:rFonts w:eastAsia="Times New Roman" w:cs="Times New Roman"/>
          <w:sz w:val="20"/>
          <w:szCs w:val="20"/>
        </w:rPr>
        <w:t xml:space="preserve"> processes.  A system normally includes hardware, software, information, data, applications, communications, and people.</w:t>
      </w:r>
    </w:p>
    <w:p w14:paraId="06EBB0D6" w14:textId="77777777" w:rsidR="00C91ADE" w:rsidRDefault="00C91ADE" w:rsidP="00C91ADE">
      <w:pPr>
        <w:rPr>
          <w:rFonts w:eastAsia="Times New Roman" w:cs="Times New Roman"/>
          <w:b/>
          <w:sz w:val="20"/>
          <w:szCs w:val="20"/>
          <w:u w:val="single"/>
        </w:rPr>
      </w:pPr>
    </w:p>
    <w:p w14:paraId="65FFD3D7" w14:textId="65B17C78" w:rsidR="1DFF03E5" w:rsidRDefault="1DFF03E5" w:rsidP="04713301">
      <w:pPr>
        <w:rPr>
          <w:rFonts w:ascii="Roboto" w:eastAsia="Roboto" w:hAnsi="Roboto" w:cs="Roboto"/>
          <w:sz w:val="21"/>
          <w:szCs w:val="21"/>
        </w:rPr>
      </w:pPr>
      <w:r w:rsidRPr="04713301">
        <w:rPr>
          <w:rFonts w:eastAsia="Times New Roman" w:cs="Times New Roman"/>
          <w:b/>
          <w:bCs/>
          <w:sz w:val="20"/>
          <w:szCs w:val="20"/>
          <w:u w:val="single"/>
        </w:rPr>
        <w:t>Least Privilege</w:t>
      </w:r>
      <w:r w:rsidRPr="04713301">
        <w:rPr>
          <w:rFonts w:eastAsia="Times New Roman" w:cs="Times New Roman"/>
          <w:sz w:val="20"/>
          <w:szCs w:val="20"/>
        </w:rPr>
        <w:t xml:space="preserve"> - </w:t>
      </w:r>
      <w:r w:rsidRPr="04713301">
        <w:rPr>
          <w:rFonts w:ascii="Roboto" w:eastAsia="Roboto" w:hAnsi="Roboto" w:cs="Roboto"/>
          <w:sz w:val="21"/>
          <w:szCs w:val="21"/>
        </w:rPr>
        <w:t>principle of minimal privilege or the principle of least authority, required to complete work.</w:t>
      </w:r>
    </w:p>
    <w:p w14:paraId="314A9B8C" w14:textId="58728127" w:rsidR="04713301" w:rsidRDefault="04713301" w:rsidP="04713301">
      <w:pPr>
        <w:rPr>
          <w:rFonts w:eastAsia="Times New Roman" w:cs="Times New Roman"/>
          <w:b/>
          <w:bCs/>
          <w:sz w:val="20"/>
          <w:szCs w:val="20"/>
          <w:u w:val="single"/>
        </w:rPr>
      </w:pPr>
    </w:p>
    <w:p w14:paraId="1AEBC003" w14:textId="77777777" w:rsidR="00C91ADE" w:rsidRDefault="00C91ADE" w:rsidP="00C91ADE">
      <w:pPr>
        <w:rPr>
          <w:rFonts w:eastAsia="Times New Roman" w:cs="Times New Roman"/>
          <w:sz w:val="20"/>
          <w:szCs w:val="20"/>
        </w:rPr>
      </w:pPr>
      <w:r>
        <w:rPr>
          <w:rFonts w:eastAsia="Times New Roman" w:cs="Times New Roman"/>
          <w:b/>
          <w:sz w:val="20"/>
          <w:szCs w:val="20"/>
          <w:u w:val="single"/>
        </w:rPr>
        <w:t>User Access</w:t>
      </w:r>
      <w:r>
        <w:rPr>
          <w:rFonts w:eastAsia="Times New Roman" w:cs="Times New Roman"/>
          <w:b/>
          <w:sz w:val="20"/>
          <w:szCs w:val="20"/>
        </w:rPr>
        <w:t xml:space="preserve"> – </w:t>
      </w:r>
      <w:r>
        <w:rPr>
          <w:rFonts w:eastAsia="Times New Roman" w:cs="Times New Roman"/>
          <w:sz w:val="20"/>
          <w:szCs w:val="20"/>
        </w:rPr>
        <w:t>Means logical access to Information Systems (network and software system accounts).</w:t>
      </w:r>
    </w:p>
    <w:p w14:paraId="6131E464" w14:textId="77777777" w:rsidR="00C91ADE" w:rsidRDefault="00C91ADE" w:rsidP="00C91ADE">
      <w:pPr>
        <w:rPr>
          <w:rFonts w:eastAsia="Times New Roman" w:cs="Times New Roman"/>
          <w:sz w:val="20"/>
          <w:szCs w:val="20"/>
          <w:u w:val="single"/>
        </w:rPr>
      </w:pPr>
    </w:p>
    <w:p w14:paraId="5213BE19" w14:textId="4BD37654" w:rsidR="00C91ADE" w:rsidRDefault="00C91ADE" w:rsidP="00C91ADE">
      <w:pPr>
        <w:rPr>
          <w:rFonts w:eastAsia="Times New Roman" w:cs="Times New Roman"/>
          <w:sz w:val="20"/>
          <w:szCs w:val="20"/>
        </w:rPr>
      </w:pPr>
      <w:r>
        <w:rPr>
          <w:rFonts w:eastAsia="Times New Roman" w:cs="Times New Roman"/>
          <w:b/>
          <w:sz w:val="20"/>
          <w:szCs w:val="20"/>
          <w:u w:val="single"/>
        </w:rPr>
        <w:t>Users</w:t>
      </w:r>
      <w:r>
        <w:rPr>
          <w:rFonts w:eastAsia="Times New Roman" w:cs="Times New Roman"/>
          <w:b/>
          <w:sz w:val="20"/>
          <w:szCs w:val="20"/>
        </w:rPr>
        <w:t xml:space="preserve"> </w:t>
      </w:r>
      <w:r>
        <w:rPr>
          <w:rFonts w:eastAsia="Times New Roman" w:cs="Times New Roman"/>
          <w:sz w:val="20"/>
          <w:szCs w:val="20"/>
        </w:rPr>
        <w:t>-</w:t>
      </w:r>
      <w:r>
        <w:rPr>
          <w:rFonts w:eastAsia="Times New Roman" w:cs="Times New Roman"/>
          <w:b/>
          <w:sz w:val="20"/>
          <w:szCs w:val="20"/>
        </w:rPr>
        <w:t xml:space="preserve"> </w:t>
      </w:r>
      <w:r>
        <w:rPr>
          <w:rFonts w:eastAsia="Times New Roman" w:cs="Times New Roman"/>
          <w:sz w:val="20"/>
          <w:szCs w:val="20"/>
        </w:rPr>
        <w:t xml:space="preserve">Are the individuals, groups, or organizations authorized to access </w:t>
      </w:r>
      <w:r w:rsidR="008C1965">
        <w:rPr>
          <w:rFonts w:eastAsia="Times New Roman" w:cs="Times New Roman"/>
          <w:sz w:val="20"/>
          <w:szCs w:val="20"/>
        </w:rPr>
        <w:t xml:space="preserve">Sun Health </w:t>
      </w:r>
      <w:r>
        <w:rPr>
          <w:rFonts w:eastAsia="Times New Roman" w:cs="Times New Roman"/>
          <w:sz w:val="20"/>
          <w:szCs w:val="20"/>
        </w:rPr>
        <w:t>information assets.</w:t>
      </w:r>
    </w:p>
    <w:p w14:paraId="783B165C" w14:textId="77777777" w:rsidR="00645CD6" w:rsidRDefault="00645CD6" w:rsidP="00881786">
      <w:pPr>
        <w:rPr>
          <w:b/>
          <w:sz w:val="26"/>
          <w:szCs w:val="26"/>
        </w:rPr>
      </w:pPr>
    </w:p>
    <w:p w14:paraId="344030EE" w14:textId="2931D813" w:rsidR="005067CD" w:rsidRPr="00881786" w:rsidRDefault="0018167F" w:rsidP="00881786">
      <w:pPr>
        <w:rPr>
          <w:b/>
          <w:sz w:val="26"/>
          <w:szCs w:val="26"/>
        </w:rPr>
      </w:pPr>
      <w:r w:rsidRPr="00881786">
        <w:rPr>
          <w:b/>
          <w:sz w:val="26"/>
          <w:szCs w:val="26"/>
        </w:rPr>
        <w:t>Distribution</w:t>
      </w:r>
    </w:p>
    <w:p w14:paraId="41D051F0" w14:textId="635337D4" w:rsidR="001D00F4" w:rsidRPr="0047789B" w:rsidRDefault="001D00F4" w:rsidP="001D00F4">
      <w:pPr>
        <w:rPr>
          <w:sz w:val="20"/>
        </w:rPr>
      </w:pPr>
      <w:r w:rsidRPr="0047789B">
        <w:rPr>
          <w:sz w:val="20"/>
        </w:rPr>
        <w:t xml:space="preserve">This policy should be distributed to applicable Workforce Members.  Recipients of this policy must acknowledge their receipt and understanding of this policy by referring any questions or problems </w:t>
      </w:r>
      <w:r w:rsidRPr="0047789B">
        <w:rPr>
          <w:sz w:val="20"/>
        </w:rPr>
        <w:lastRenderedPageBreak/>
        <w:t xml:space="preserve">with the policy within ten days of the issue date to the </w:t>
      </w:r>
      <w:r w:rsidR="00785FDE">
        <w:rPr>
          <w:sz w:val="20"/>
        </w:rPr>
        <w:t>HIPAA Security Officer</w:t>
      </w:r>
      <w:r w:rsidRPr="0047789B">
        <w:rPr>
          <w:sz w:val="20"/>
        </w:rPr>
        <w:t>.  If no questions or problems are stated, it will be assumed that the policy has been read and understood</w:t>
      </w:r>
      <w:r>
        <w:rPr>
          <w:sz w:val="20"/>
        </w:rPr>
        <w:t>.</w:t>
      </w:r>
    </w:p>
    <w:p w14:paraId="6FE43748" w14:textId="77777777" w:rsidR="001D00F4" w:rsidRPr="0047789B" w:rsidRDefault="001D00F4" w:rsidP="001D00F4">
      <w:pPr>
        <w:rPr>
          <w:sz w:val="20"/>
        </w:rPr>
      </w:pPr>
    </w:p>
    <w:p w14:paraId="0FA1E787" w14:textId="77777777" w:rsidR="007D4216" w:rsidRDefault="007D4216">
      <w:pPr>
        <w:rPr>
          <w:b/>
          <w:sz w:val="26"/>
          <w:szCs w:val="26"/>
        </w:rPr>
      </w:pPr>
      <w:r>
        <w:rPr>
          <w:b/>
          <w:sz w:val="26"/>
          <w:szCs w:val="26"/>
        </w:rPr>
        <w:br w:type="page"/>
      </w:r>
    </w:p>
    <w:p w14:paraId="0924F37E" w14:textId="0E1D285B" w:rsidR="00907DB8" w:rsidRDefault="00907DB8" w:rsidP="00881786">
      <w:pPr>
        <w:rPr>
          <w:b/>
          <w:sz w:val="26"/>
          <w:szCs w:val="26"/>
        </w:rPr>
      </w:pPr>
      <w:r w:rsidRPr="00881786">
        <w:rPr>
          <w:b/>
          <w:sz w:val="26"/>
          <w:szCs w:val="26"/>
        </w:rPr>
        <w:lastRenderedPageBreak/>
        <w:t>Applicable Regulations</w:t>
      </w:r>
    </w:p>
    <w:tbl>
      <w:tblPr>
        <w:tblStyle w:val="TableGrid3"/>
        <w:tblW w:w="10183" w:type="dxa"/>
        <w:tblLook w:val="04A0" w:firstRow="1" w:lastRow="0" w:firstColumn="1" w:lastColumn="0" w:noHBand="0" w:noVBand="1"/>
      </w:tblPr>
      <w:tblGrid>
        <w:gridCol w:w="3505"/>
        <w:gridCol w:w="6678"/>
      </w:tblGrid>
      <w:tr w:rsidR="007A58B7" w:rsidRPr="008F798B" w14:paraId="3714250D" w14:textId="77777777" w:rsidTr="007216DC">
        <w:trPr>
          <w:trHeight w:val="288"/>
        </w:trPr>
        <w:tc>
          <w:tcPr>
            <w:tcW w:w="3505" w:type="dxa"/>
          </w:tcPr>
          <w:p w14:paraId="7008CCBB" w14:textId="77777777" w:rsidR="007A58B7" w:rsidRPr="007A58B7" w:rsidRDefault="007A58B7" w:rsidP="007216DC">
            <w:pPr>
              <w:spacing w:after="0" w:line="240" w:lineRule="auto"/>
              <w:rPr>
                <w:rFonts w:cs="Arial"/>
                <w:b/>
                <w:sz w:val="20"/>
                <w:szCs w:val="20"/>
              </w:rPr>
            </w:pPr>
            <w:r w:rsidRPr="007A58B7">
              <w:rPr>
                <w:rFonts w:cs="Arial"/>
                <w:b/>
                <w:sz w:val="20"/>
                <w:szCs w:val="20"/>
              </w:rPr>
              <w:t>HIPAA Security Rule</w:t>
            </w:r>
          </w:p>
        </w:tc>
        <w:tc>
          <w:tcPr>
            <w:tcW w:w="6678" w:type="dxa"/>
          </w:tcPr>
          <w:p w14:paraId="1CA312C7" w14:textId="77777777" w:rsidR="007A58B7" w:rsidRPr="007A58B7" w:rsidRDefault="007A58B7" w:rsidP="007216DC">
            <w:pPr>
              <w:spacing w:after="0" w:line="240" w:lineRule="auto"/>
              <w:rPr>
                <w:rFonts w:cs="Arial"/>
                <w:b/>
                <w:sz w:val="20"/>
                <w:szCs w:val="20"/>
              </w:rPr>
            </w:pPr>
            <w:r w:rsidRPr="007A58B7">
              <w:rPr>
                <w:rFonts w:cs="Arial"/>
                <w:b/>
                <w:sz w:val="20"/>
                <w:szCs w:val="20"/>
              </w:rPr>
              <w:t>45 CFR Part 160 and Subparts A and C of Part 164 </w:t>
            </w:r>
          </w:p>
        </w:tc>
      </w:tr>
      <w:tr w:rsidR="007A58B7" w:rsidRPr="008F798B" w14:paraId="79EB6C08" w14:textId="77777777" w:rsidTr="007216DC">
        <w:trPr>
          <w:trHeight w:val="288"/>
        </w:trPr>
        <w:tc>
          <w:tcPr>
            <w:tcW w:w="3505" w:type="dxa"/>
          </w:tcPr>
          <w:p w14:paraId="1ADE2583" w14:textId="77777777" w:rsidR="007A58B7" w:rsidRPr="007A58B7" w:rsidRDefault="007A58B7" w:rsidP="007216DC">
            <w:pPr>
              <w:rPr>
                <w:rFonts w:cs="Arial"/>
                <w:sz w:val="20"/>
                <w:szCs w:val="20"/>
              </w:rPr>
            </w:pPr>
            <w:r w:rsidRPr="007A58B7">
              <w:rPr>
                <w:rFonts w:cs="Arial"/>
                <w:sz w:val="20"/>
                <w:szCs w:val="20"/>
              </w:rPr>
              <w:t xml:space="preserve">Workforce Security </w:t>
            </w:r>
          </w:p>
        </w:tc>
        <w:tc>
          <w:tcPr>
            <w:tcW w:w="6678" w:type="dxa"/>
          </w:tcPr>
          <w:p w14:paraId="5751D87F" w14:textId="77777777" w:rsidR="007A58B7" w:rsidRPr="007A58B7" w:rsidRDefault="007A58B7" w:rsidP="007216DC">
            <w:pPr>
              <w:rPr>
                <w:rFonts w:cs="Arial"/>
                <w:sz w:val="20"/>
                <w:szCs w:val="20"/>
              </w:rPr>
            </w:pPr>
            <w:r w:rsidRPr="007A58B7">
              <w:rPr>
                <w:rFonts w:cs="Arial"/>
                <w:sz w:val="20"/>
                <w:szCs w:val="20"/>
              </w:rPr>
              <w:t>§45 CFR 164.308(a)(3)(i)</w:t>
            </w:r>
          </w:p>
        </w:tc>
      </w:tr>
      <w:tr w:rsidR="007A58B7" w:rsidRPr="008F798B" w14:paraId="11F9AE39" w14:textId="77777777" w:rsidTr="007216DC">
        <w:trPr>
          <w:trHeight w:val="288"/>
        </w:trPr>
        <w:tc>
          <w:tcPr>
            <w:tcW w:w="3505" w:type="dxa"/>
          </w:tcPr>
          <w:p w14:paraId="579C5E53" w14:textId="77777777" w:rsidR="007A58B7" w:rsidRPr="007A58B7" w:rsidRDefault="007A58B7" w:rsidP="007216DC">
            <w:pPr>
              <w:rPr>
                <w:rFonts w:cs="Arial"/>
                <w:sz w:val="20"/>
                <w:szCs w:val="20"/>
              </w:rPr>
            </w:pPr>
            <w:r w:rsidRPr="007A58B7">
              <w:rPr>
                <w:rFonts w:cs="Arial"/>
                <w:sz w:val="20"/>
                <w:szCs w:val="20"/>
              </w:rPr>
              <w:t>Authorization and/or Supervision</w:t>
            </w:r>
          </w:p>
        </w:tc>
        <w:tc>
          <w:tcPr>
            <w:tcW w:w="6678" w:type="dxa"/>
          </w:tcPr>
          <w:p w14:paraId="24DB73E4" w14:textId="77777777" w:rsidR="007A58B7" w:rsidRPr="007A58B7" w:rsidRDefault="007A58B7" w:rsidP="007216DC">
            <w:pPr>
              <w:rPr>
                <w:rFonts w:cs="Arial"/>
                <w:sz w:val="20"/>
                <w:szCs w:val="20"/>
              </w:rPr>
            </w:pPr>
            <w:r w:rsidRPr="007A58B7">
              <w:rPr>
                <w:rFonts w:cs="Arial"/>
                <w:sz w:val="20"/>
                <w:szCs w:val="20"/>
              </w:rPr>
              <w:t>§45 CFR 164.308(a)(3)(ii)(A)</w:t>
            </w:r>
          </w:p>
        </w:tc>
      </w:tr>
      <w:tr w:rsidR="007A58B7" w:rsidRPr="008F798B" w14:paraId="28F5AE41" w14:textId="77777777" w:rsidTr="007216DC">
        <w:trPr>
          <w:trHeight w:val="288"/>
        </w:trPr>
        <w:tc>
          <w:tcPr>
            <w:tcW w:w="3505" w:type="dxa"/>
          </w:tcPr>
          <w:p w14:paraId="329D839F" w14:textId="77777777" w:rsidR="007A58B7" w:rsidRPr="007A58B7" w:rsidRDefault="007A58B7" w:rsidP="007216DC">
            <w:pPr>
              <w:rPr>
                <w:rFonts w:cs="Arial"/>
                <w:sz w:val="20"/>
                <w:szCs w:val="20"/>
              </w:rPr>
            </w:pPr>
            <w:r w:rsidRPr="007A58B7">
              <w:rPr>
                <w:rFonts w:cs="Arial"/>
                <w:sz w:val="20"/>
                <w:szCs w:val="20"/>
              </w:rPr>
              <w:t>Workforce Clearance Procedure</w:t>
            </w:r>
          </w:p>
        </w:tc>
        <w:tc>
          <w:tcPr>
            <w:tcW w:w="6678" w:type="dxa"/>
          </w:tcPr>
          <w:p w14:paraId="5FCF261A" w14:textId="77777777" w:rsidR="007A58B7" w:rsidRPr="007A58B7" w:rsidRDefault="007A58B7" w:rsidP="007216DC">
            <w:pPr>
              <w:rPr>
                <w:rFonts w:cs="Arial"/>
                <w:sz w:val="20"/>
                <w:szCs w:val="20"/>
              </w:rPr>
            </w:pPr>
            <w:r w:rsidRPr="007A58B7">
              <w:rPr>
                <w:rFonts w:cs="Arial"/>
                <w:sz w:val="20"/>
                <w:szCs w:val="20"/>
              </w:rPr>
              <w:t>§45 CFR 164.308(a)(3)(ii)(B)</w:t>
            </w:r>
          </w:p>
        </w:tc>
      </w:tr>
      <w:tr w:rsidR="007A58B7" w:rsidRPr="008F798B" w14:paraId="03AEDF52" w14:textId="77777777" w:rsidTr="007216DC">
        <w:trPr>
          <w:trHeight w:val="288"/>
        </w:trPr>
        <w:tc>
          <w:tcPr>
            <w:tcW w:w="3505" w:type="dxa"/>
          </w:tcPr>
          <w:p w14:paraId="742AC249" w14:textId="77777777" w:rsidR="007A58B7" w:rsidRPr="007A58B7" w:rsidRDefault="007A58B7" w:rsidP="007216DC">
            <w:pPr>
              <w:rPr>
                <w:rFonts w:cs="Arial"/>
                <w:sz w:val="20"/>
                <w:szCs w:val="20"/>
              </w:rPr>
            </w:pPr>
            <w:r w:rsidRPr="007A58B7">
              <w:rPr>
                <w:rFonts w:cs="Arial"/>
                <w:sz w:val="20"/>
                <w:szCs w:val="20"/>
              </w:rPr>
              <w:t>Termination Procedures</w:t>
            </w:r>
          </w:p>
        </w:tc>
        <w:tc>
          <w:tcPr>
            <w:tcW w:w="6678" w:type="dxa"/>
          </w:tcPr>
          <w:p w14:paraId="276C6015" w14:textId="77777777" w:rsidR="007A58B7" w:rsidRPr="007A58B7" w:rsidRDefault="007A58B7" w:rsidP="007216DC">
            <w:pPr>
              <w:rPr>
                <w:rFonts w:cs="Arial"/>
                <w:sz w:val="20"/>
                <w:szCs w:val="20"/>
              </w:rPr>
            </w:pPr>
            <w:r w:rsidRPr="007A58B7">
              <w:rPr>
                <w:rFonts w:cs="Arial"/>
                <w:sz w:val="20"/>
                <w:szCs w:val="20"/>
              </w:rPr>
              <w:t>§45 CFR 164.308(a)(3)(ii)(c)</w:t>
            </w:r>
          </w:p>
        </w:tc>
      </w:tr>
      <w:tr w:rsidR="007A58B7" w:rsidRPr="008F798B" w14:paraId="507CB88A" w14:textId="77777777" w:rsidTr="007216DC">
        <w:trPr>
          <w:trHeight w:val="288"/>
        </w:trPr>
        <w:tc>
          <w:tcPr>
            <w:tcW w:w="3505" w:type="dxa"/>
          </w:tcPr>
          <w:p w14:paraId="66BA1086" w14:textId="77777777" w:rsidR="007A58B7" w:rsidRPr="007A58B7" w:rsidRDefault="007A58B7" w:rsidP="007216DC">
            <w:pPr>
              <w:rPr>
                <w:rFonts w:cs="Arial"/>
                <w:sz w:val="20"/>
                <w:szCs w:val="20"/>
              </w:rPr>
            </w:pPr>
            <w:r w:rsidRPr="007A58B7">
              <w:rPr>
                <w:rFonts w:cs="Arial"/>
                <w:sz w:val="20"/>
                <w:szCs w:val="20"/>
              </w:rPr>
              <w:t>Information Access Management</w:t>
            </w:r>
          </w:p>
        </w:tc>
        <w:tc>
          <w:tcPr>
            <w:tcW w:w="6678" w:type="dxa"/>
          </w:tcPr>
          <w:p w14:paraId="0B18C651" w14:textId="77777777" w:rsidR="007A58B7" w:rsidRPr="007A58B7" w:rsidRDefault="007A58B7" w:rsidP="007216DC">
            <w:pPr>
              <w:rPr>
                <w:rFonts w:cs="Arial"/>
                <w:sz w:val="20"/>
                <w:szCs w:val="20"/>
              </w:rPr>
            </w:pPr>
            <w:r w:rsidRPr="007A58B7">
              <w:rPr>
                <w:rFonts w:cs="Arial"/>
                <w:sz w:val="20"/>
                <w:szCs w:val="20"/>
              </w:rPr>
              <w:t>§45 CFR 164.308(a)(4)(i)</w:t>
            </w:r>
          </w:p>
        </w:tc>
      </w:tr>
      <w:tr w:rsidR="007A58B7" w:rsidRPr="008F798B" w14:paraId="60A6DAA7" w14:textId="77777777" w:rsidTr="007216DC">
        <w:trPr>
          <w:trHeight w:val="288"/>
        </w:trPr>
        <w:tc>
          <w:tcPr>
            <w:tcW w:w="3505" w:type="dxa"/>
          </w:tcPr>
          <w:p w14:paraId="5BC058ED" w14:textId="77777777" w:rsidR="007A58B7" w:rsidRPr="007A58B7" w:rsidRDefault="007A58B7" w:rsidP="007216DC">
            <w:pPr>
              <w:rPr>
                <w:rFonts w:cs="Arial"/>
                <w:sz w:val="20"/>
                <w:szCs w:val="20"/>
              </w:rPr>
            </w:pPr>
            <w:r w:rsidRPr="007A58B7">
              <w:rPr>
                <w:rFonts w:cs="Arial"/>
                <w:sz w:val="20"/>
                <w:szCs w:val="20"/>
              </w:rPr>
              <w:t>Health Care Clearinghouse</w:t>
            </w:r>
          </w:p>
        </w:tc>
        <w:tc>
          <w:tcPr>
            <w:tcW w:w="6678" w:type="dxa"/>
          </w:tcPr>
          <w:p w14:paraId="7D207148" w14:textId="77777777" w:rsidR="007A58B7" w:rsidRPr="007A58B7" w:rsidRDefault="007A58B7" w:rsidP="007216DC">
            <w:pPr>
              <w:rPr>
                <w:rFonts w:cs="Arial"/>
                <w:sz w:val="20"/>
                <w:szCs w:val="20"/>
              </w:rPr>
            </w:pPr>
            <w:r w:rsidRPr="007A58B7">
              <w:rPr>
                <w:rFonts w:cs="Arial"/>
                <w:sz w:val="20"/>
                <w:szCs w:val="20"/>
              </w:rPr>
              <w:t>§45 CFR 164.308(a)(4)(ii)(A)</w:t>
            </w:r>
          </w:p>
        </w:tc>
      </w:tr>
      <w:tr w:rsidR="007A58B7" w:rsidRPr="008F798B" w14:paraId="61E7835C" w14:textId="77777777" w:rsidTr="007216DC">
        <w:trPr>
          <w:trHeight w:val="288"/>
        </w:trPr>
        <w:tc>
          <w:tcPr>
            <w:tcW w:w="3505" w:type="dxa"/>
          </w:tcPr>
          <w:p w14:paraId="7C1F307A" w14:textId="77777777" w:rsidR="007A58B7" w:rsidRPr="007A58B7" w:rsidRDefault="007A58B7" w:rsidP="007216DC">
            <w:pPr>
              <w:rPr>
                <w:rFonts w:cs="Arial"/>
                <w:sz w:val="20"/>
                <w:szCs w:val="20"/>
              </w:rPr>
            </w:pPr>
            <w:r w:rsidRPr="007A58B7">
              <w:rPr>
                <w:rFonts w:cs="Arial"/>
                <w:sz w:val="20"/>
                <w:szCs w:val="20"/>
              </w:rPr>
              <w:t>Access Authorization</w:t>
            </w:r>
          </w:p>
        </w:tc>
        <w:tc>
          <w:tcPr>
            <w:tcW w:w="6678" w:type="dxa"/>
          </w:tcPr>
          <w:p w14:paraId="5393A32B" w14:textId="77777777" w:rsidR="007A58B7" w:rsidRPr="007A58B7" w:rsidRDefault="007A58B7" w:rsidP="007216DC">
            <w:pPr>
              <w:rPr>
                <w:rFonts w:cs="Arial"/>
                <w:sz w:val="20"/>
                <w:szCs w:val="20"/>
              </w:rPr>
            </w:pPr>
            <w:r w:rsidRPr="007A58B7">
              <w:rPr>
                <w:rFonts w:cs="Arial"/>
                <w:sz w:val="20"/>
                <w:szCs w:val="20"/>
              </w:rPr>
              <w:t>§45 CFR 164.308(a)(4)(ii)(B)</w:t>
            </w:r>
          </w:p>
        </w:tc>
      </w:tr>
      <w:tr w:rsidR="007A58B7" w:rsidRPr="008F798B" w14:paraId="5474BA56" w14:textId="77777777" w:rsidTr="007216DC">
        <w:trPr>
          <w:trHeight w:val="288"/>
        </w:trPr>
        <w:tc>
          <w:tcPr>
            <w:tcW w:w="3505" w:type="dxa"/>
          </w:tcPr>
          <w:p w14:paraId="09A738FE" w14:textId="77777777" w:rsidR="007A58B7" w:rsidRPr="007A58B7" w:rsidRDefault="007A58B7" w:rsidP="007216DC">
            <w:pPr>
              <w:rPr>
                <w:rFonts w:cs="Arial"/>
                <w:sz w:val="20"/>
                <w:szCs w:val="20"/>
              </w:rPr>
            </w:pPr>
            <w:r w:rsidRPr="007A58B7">
              <w:rPr>
                <w:rFonts w:cs="Arial"/>
                <w:sz w:val="20"/>
                <w:szCs w:val="20"/>
              </w:rPr>
              <w:t>Access Establishment and Modification</w:t>
            </w:r>
          </w:p>
        </w:tc>
        <w:tc>
          <w:tcPr>
            <w:tcW w:w="6678" w:type="dxa"/>
          </w:tcPr>
          <w:p w14:paraId="6F421035" w14:textId="77777777" w:rsidR="007A58B7" w:rsidRPr="007A58B7" w:rsidRDefault="007A58B7" w:rsidP="007216DC">
            <w:pPr>
              <w:rPr>
                <w:rFonts w:cs="Arial"/>
                <w:sz w:val="20"/>
                <w:szCs w:val="20"/>
              </w:rPr>
            </w:pPr>
            <w:r w:rsidRPr="007A58B7">
              <w:rPr>
                <w:rFonts w:cs="Arial"/>
                <w:sz w:val="20"/>
                <w:szCs w:val="20"/>
              </w:rPr>
              <w:t>§45 CFR 164.308(a)(4)(ii)(c)</w:t>
            </w:r>
          </w:p>
        </w:tc>
      </w:tr>
      <w:tr w:rsidR="007A58B7" w:rsidRPr="008F798B" w14:paraId="69B5A79F" w14:textId="77777777" w:rsidTr="007216DC">
        <w:trPr>
          <w:trHeight w:val="288"/>
        </w:trPr>
        <w:tc>
          <w:tcPr>
            <w:tcW w:w="3505" w:type="dxa"/>
          </w:tcPr>
          <w:p w14:paraId="1D1D6377" w14:textId="77777777" w:rsidR="007A58B7" w:rsidRPr="007A58B7" w:rsidRDefault="007A58B7" w:rsidP="007216DC">
            <w:pPr>
              <w:rPr>
                <w:rFonts w:cs="Arial"/>
                <w:sz w:val="20"/>
                <w:szCs w:val="20"/>
              </w:rPr>
            </w:pPr>
            <w:r w:rsidRPr="007A58B7">
              <w:rPr>
                <w:rFonts w:cs="Arial"/>
                <w:sz w:val="20"/>
                <w:szCs w:val="20"/>
              </w:rPr>
              <w:t>Log-in Monitoring</w:t>
            </w:r>
          </w:p>
        </w:tc>
        <w:tc>
          <w:tcPr>
            <w:tcW w:w="6678" w:type="dxa"/>
          </w:tcPr>
          <w:p w14:paraId="0B7D8721" w14:textId="77777777" w:rsidR="007A58B7" w:rsidRPr="007A58B7" w:rsidRDefault="007A58B7" w:rsidP="007216DC">
            <w:pPr>
              <w:rPr>
                <w:rFonts w:cs="Arial"/>
                <w:sz w:val="20"/>
                <w:szCs w:val="20"/>
              </w:rPr>
            </w:pPr>
            <w:r w:rsidRPr="007A58B7">
              <w:rPr>
                <w:rFonts w:cs="Arial"/>
                <w:sz w:val="20"/>
                <w:szCs w:val="20"/>
              </w:rPr>
              <w:t>§45 CFR 164.308(a)(5)(ii)(c)</w:t>
            </w:r>
          </w:p>
        </w:tc>
      </w:tr>
      <w:tr w:rsidR="007A58B7" w:rsidRPr="008F798B" w14:paraId="597EAE12" w14:textId="77777777" w:rsidTr="007216DC">
        <w:trPr>
          <w:trHeight w:val="288"/>
        </w:trPr>
        <w:tc>
          <w:tcPr>
            <w:tcW w:w="3505" w:type="dxa"/>
          </w:tcPr>
          <w:p w14:paraId="78EC6629" w14:textId="77777777" w:rsidR="007A58B7" w:rsidRPr="007A58B7" w:rsidRDefault="007A58B7" w:rsidP="007216DC">
            <w:pPr>
              <w:rPr>
                <w:rFonts w:cs="Arial"/>
                <w:sz w:val="20"/>
                <w:szCs w:val="20"/>
              </w:rPr>
            </w:pPr>
            <w:r w:rsidRPr="007A58B7">
              <w:rPr>
                <w:rFonts w:cs="Arial"/>
                <w:sz w:val="20"/>
                <w:szCs w:val="20"/>
              </w:rPr>
              <w:t>Workstation Use</w:t>
            </w:r>
          </w:p>
        </w:tc>
        <w:tc>
          <w:tcPr>
            <w:tcW w:w="6678" w:type="dxa"/>
          </w:tcPr>
          <w:p w14:paraId="20182636" w14:textId="77777777" w:rsidR="007A58B7" w:rsidRPr="007A58B7" w:rsidRDefault="007A58B7" w:rsidP="007216DC">
            <w:pPr>
              <w:rPr>
                <w:rFonts w:cs="Arial"/>
                <w:sz w:val="20"/>
                <w:szCs w:val="20"/>
              </w:rPr>
            </w:pPr>
            <w:r w:rsidRPr="007A58B7">
              <w:rPr>
                <w:rFonts w:cs="Arial"/>
                <w:sz w:val="20"/>
                <w:szCs w:val="20"/>
              </w:rPr>
              <w:t>§45 CFR 164.310(b)</w:t>
            </w:r>
          </w:p>
        </w:tc>
      </w:tr>
      <w:tr w:rsidR="007A58B7" w:rsidRPr="008F798B" w14:paraId="6780B1EB" w14:textId="77777777" w:rsidTr="007216DC">
        <w:trPr>
          <w:trHeight w:val="288"/>
        </w:trPr>
        <w:tc>
          <w:tcPr>
            <w:tcW w:w="3505" w:type="dxa"/>
          </w:tcPr>
          <w:p w14:paraId="6BE8DB2D" w14:textId="77777777" w:rsidR="007A58B7" w:rsidRPr="007A58B7" w:rsidRDefault="007A58B7" w:rsidP="007216DC">
            <w:pPr>
              <w:rPr>
                <w:rFonts w:cs="Arial"/>
                <w:sz w:val="20"/>
                <w:szCs w:val="20"/>
              </w:rPr>
            </w:pPr>
            <w:r w:rsidRPr="007A58B7">
              <w:rPr>
                <w:rFonts w:cs="Arial"/>
                <w:sz w:val="20"/>
                <w:szCs w:val="20"/>
              </w:rPr>
              <w:t>Access Control</w:t>
            </w:r>
          </w:p>
        </w:tc>
        <w:tc>
          <w:tcPr>
            <w:tcW w:w="6678" w:type="dxa"/>
          </w:tcPr>
          <w:p w14:paraId="5F2D4A1A" w14:textId="77777777" w:rsidR="007A58B7" w:rsidRPr="007A58B7" w:rsidRDefault="007A58B7" w:rsidP="007216DC">
            <w:pPr>
              <w:rPr>
                <w:rFonts w:cs="Arial"/>
                <w:sz w:val="20"/>
                <w:szCs w:val="20"/>
              </w:rPr>
            </w:pPr>
            <w:r w:rsidRPr="007A58B7">
              <w:rPr>
                <w:rFonts w:cs="Arial"/>
                <w:sz w:val="20"/>
                <w:szCs w:val="20"/>
              </w:rPr>
              <w:t>§45 CFR 164.312(a)(1)</w:t>
            </w:r>
          </w:p>
        </w:tc>
      </w:tr>
      <w:tr w:rsidR="007A58B7" w:rsidRPr="008F798B" w14:paraId="1109F70B" w14:textId="77777777" w:rsidTr="007216DC">
        <w:trPr>
          <w:trHeight w:val="288"/>
        </w:trPr>
        <w:tc>
          <w:tcPr>
            <w:tcW w:w="3505" w:type="dxa"/>
          </w:tcPr>
          <w:p w14:paraId="4F36627B" w14:textId="77777777" w:rsidR="007A58B7" w:rsidRPr="007A58B7" w:rsidRDefault="007A58B7" w:rsidP="007216DC">
            <w:pPr>
              <w:rPr>
                <w:rFonts w:cs="Arial"/>
                <w:sz w:val="20"/>
                <w:szCs w:val="20"/>
              </w:rPr>
            </w:pPr>
            <w:r w:rsidRPr="007A58B7">
              <w:rPr>
                <w:rFonts w:cs="Arial"/>
                <w:sz w:val="20"/>
                <w:szCs w:val="20"/>
              </w:rPr>
              <w:t>Unique User Identification</w:t>
            </w:r>
          </w:p>
        </w:tc>
        <w:tc>
          <w:tcPr>
            <w:tcW w:w="6678" w:type="dxa"/>
          </w:tcPr>
          <w:p w14:paraId="746CE7EA" w14:textId="77777777" w:rsidR="007A58B7" w:rsidRPr="007A58B7" w:rsidRDefault="007A58B7" w:rsidP="007216DC">
            <w:pPr>
              <w:rPr>
                <w:rFonts w:cs="Arial"/>
                <w:sz w:val="20"/>
                <w:szCs w:val="20"/>
              </w:rPr>
            </w:pPr>
            <w:r w:rsidRPr="007A58B7">
              <w:rPr>
                <w:rFonts w:cs="Arial"/>
                <w:sz w:val="20"/>
                <w:szCs w:val="20"/>
              </w:rPr>
              <w:t>§45 CFR 164.312(a)(2)(i)</w:t>
            </w:r>
          </w:p>
        </w:tc>
      </w:tr>
      <w:tr w:rsidR="007A58B7" w:rsidRPr="008F798B" w14:paraId="59E68E72" w14:textId="77777777" w:rsidTr="007216DC">
        <w:trPr>
          <w:trHeight w:val="288"/>
        </w:trPr>
        <w:tc>
          <w:tcPr>
            <w:tcW w:w="3505" w:type="dxa"/>
          </w:tcPr>
          <w:p w14:paraId="46571E5D" w14:textId="77777777" w:rsidR="007A58B7" w:rsidRPr="007A58B7" w:rsidRDefault="007A58B7" w:rsidP="007216DC">
            <w:pPr>
              <w:rPr>
                <w:rFonts w:cs="Arial"/>
                <w:sz w:val="20"/>
                <w:szCs w:val="20"/>
              </w:rPr>
            </w:pPr>
            <w:r w:rsidRPr="007A58B7">
              <w:rPr>
                <w:rFonts w:cs="Arial"/>
                <w:sz w:val="20"/>
                <w:szCs w:val="20"/>
              </w:rPr>
              <w:t>Automatic Logoff</w:t>
            </w:r>
          </w:p>
        </w:tc>
        <w:tc>
          <w:tcPr>
            <w:tcW w:w="6678" w:type="dxa"/>
          </w:tcPr>
          <w:p w14:paraId="1734A690" w14:textId="77777777" w:rsidR="007A58B7" w:rsidRPr="007A58B7" w:rsidRDefault="007A58B7" w:rsidP="007216DC">
            <w:pPr>
              <w:rPr>
                <w:rFonts w:cs="Arial"/>
                <w:sz w:val="20"/>
                <w:szCs w:val="20"/>
              </w:rPr>
            </w:pPr>
            <w:r w:rsidRPr="007A58B7">
              <w:rPr>
                <w:rFonts w:cs="Arial"/>
                <w:sz w:val="20"/>
                <w:szCs w:val="20"/>
              </w:rPr>
              <w:t>§45 CFR 164.312(a)(2)(iii)</w:t>
            </w:r>
          </w:p>
        </w:tc>
      </w:tr>
      <w:tr w:rsidR="007A58B7" w:rsidRPr="008F798B" w14:paraId="66FB44BF" w14:textId="77777777" w:rsidTr="007216DC">
        <w:trPr>
          <w:trHeight w:val="288"/>
        </w:trPr>
        <w:tc>
          <w:tcPr>
            <w:tcW w:w="3505" w:type="dxa"/>
          </w:tcPr>
          <w:p w14:paraId="7CF384BA" w14:textId="77777777" w:rsidR="007A58B7" w:rsidRPr="007A58B7" w:rsidRDefault="007A58B7" w:rsidP="007216DC">
            <w:pPr>
              <w:rPr>
                <w:rFonts w:cs="Arial"/>
                <w:sz w:val="20"/>
                <w:szCs w:val="20"/>
              </w:rPr>
            </w:pPr>
            <w:r w:rsidRPr="007A58B7">
              <w:rPr>
                <w:rFonts w:cs="Arial"/>
                <w:sz w:val="20"/>
                <w:szCs w:val="20"/>
              </w:rPr>
              <w:t>Person or Entity Authentication</w:t>
            </w:r>
          </w:p>
        </w:tc>
        <w:tc>
          <w:tcPr>
            <w:tcW w:w="6678" w:type="dxa"/>
          </w:tcPr>
          <w:p w14:paraId="2537C131" w14:textId="77777777" w:rsidR="007A58B7" w:rsidRPr="007A58B7" w:rsidRDefault="007A58B7" w:rsidP="007216DC">
            <w:pPr>
              <w:rPr>
                <w:rFonts w:cs="Arial"/>
                <w:sz w:val="20"/>
                <w:szCs w:val="20"/>
              </w:rPr>
            </w:pPr>
            <w:r w:rsidRPr="007A58B7">
              <w:rPr>
                <w:rFonts w:cs="Arial"/>
                <w:sz w:val="20"/>
                <w:szCs w:val="20"/>
              </w:rPr>
              <w:t>§45 CFR 164.312(d)</w:t>
            </w:r>
          </w:p>
        </w:tc>
      </w:tr>
      <w:tr w:rsidR="007A58B7" w:rsidRPr="008F798B" w14:paraId="7C588A09" w14:textId="77777777" w:rsidTr="007216DC">
        <w:trPr>
          <w:trHeight w:val="288"/>
        </w:trPr>
        <w:tc>
          <w:tcPr>
            <w:tcW w:w="3505" w:type="dxa"/>
          </w:tcPr>
          <w:p w14:paraId="50894C52" w14:textId="77777777" w:rsidR="007A58B7" w:rsidRPr="007A58B7" w:rsidRDefault="007A58B7" w:rsidP="007216DC">
            <w:pPr>
              <w:spacing w:after="0" w:line="240" w:lineRule="auto"/>
              <w:rPr>
                <w:rFonts w:cs="Arial"/>
                <w:sz w:val="20"/>
                <w:szCs w:val="20"/>
              </w:rPr>
            </w:pPr>
            <w:r w:rsidRPr="007A58B7">
              <w:rPr>
                <w:rFonts w:cs="Arial"/>
                <w:sz w:val="20"/>
                <w:szCs w:val="20"/>
              </w:rPr>
              <w:t xml:space="preserve">Security Management Process     </w:t>
            </w:r>
          </w:p>
        </w:tc>
        <w:tc>
          <w:tcPr>
            <w:tcW w:w="6678" w:type="dxa"/>
          </w:tcPr>
          <w:p w14:paraId="3E41C613" w14:textId="77777777" w:rsidR="007A58B7" w:rsidRPr="007A58B7" w:rsidRDefault="007A58B7" w:rsidP="007216DC">
            <w:pPr>
              <w:spacing w:after="0" w:line="240" w:lineRule="auto"/>
              <w:rPr>
                <w:rFonts w:cs="Arial"/>
                <w:sz w:val="20"/>
                <w:szCs w:val="20"/>
              </w:rPr>
            </w:pPr>
            <w:r w:rsidRPr="007A58B7">
              <w:rPr>
                <w:rFonts w:cs="Arial"/>
                <w:sz w:val="20"/>
                <w:szCs w:val="20"/>
              </w:rPr>
              <w:t>§164.308(a)(1), §164.308(a)(1)(ii)(A), §164.308(a)(1)(ii)(B)</w:t>
            </w:r>
          </w:p>
        </w:tc>
      </w:tr>
      <w:tr w:rsidR="007A58B7" w:rsidRPr="008F798B" w14:paraId="7EC6C1D1" w14:textId="77777777" w:rsidTr="007216DC">
        <w:trPr>
          <w:trHeight w:val="288"/>
        </w:trPr>
        <w:tc>
          <w:tcPr>
            <w:tcW w:w="3505" w:type="dxa"/>
          </w:tcPr>
          <w:p w14:paraId="6BB471E1" w14:textId="77777777" w:rsidR="007A58B7" w:rsidRPr="007A58B7" w:rsidRDefault="007A58B7" w:rsidP="007216DC">
            <w:pPr>
              <w:spacing w:after="0" w:line="240" w:lineRule="auto"/>
              <w:rPr>
                <w:rFonts w:cs="Arial"/>
                <w:sz w:val="20"/>
                <w:szCs w:val="20"/>
              </w:rPr>
            </w:pPr>
            <w:r w:rsidRPr="007A58B7">
              <w:rPr>
                <w:rFonts w:cs="Arial"/>
                <w:sz w:val="20"/>
                <w:szCs w:val="20"/>
              </w:rPr>
              <w:t xml:space="preserve">Contingency Plan  </w:t>
            </w:r>
          </w:p>
        </w:tc>
        <w:tc>
          <w:tcPr>
            <w:tcW w:w="6678" w:type="dxa"/>
          </w:tcPr>
          <w:p w14:paraId="0481B343" w14:textId="77777777" w:rsidR="007A58B7" w:rsidRPr="007A58B7" w:rsidRDefault="007A58B7" w:rsidP="007216DC">
            <w:pPr>
              <w:spacing w:after="0" w:line="240" w:lineRule="auto"/>
              <w:rPr>
                <w:rFonts w:cs="Arial"/>
                <w:sz w:val="20"/>
                <w:szCs w:val="20"/>
              </w:rPr>
            </w:pPr>
            <w:r w:rsidRPr="007A58B7">
              <w:rPr>
                <w:rFonts w:cs="Arial"/>
                <w:sz w:val="20"/>
                <w:szCs w:val="20"/>
              </w:rPr>
              <w:t>§164.308(a)(7)(ii)(E)</w:t>
            </w:r>
          </w:p>
        </w:tc>
      </w:tr>
    </w:tbl>
    <w:p w14:paraId="6780186F" w14:textId="77777777" w:rsidR="005754CE" w:rsidRPr="00881786" w:rsidRDefault="005754CE" w:rsidP="00881786">
      <w:pPr>
        <w:rPr>
          <w:b/>
          <w:sz w:val="26"/>
          <w:szCs w:val="26"/>
        </w:rPr>
      </w:pPr>
    </w:p>
    <w:p w14:paraId="699DD341" w14:textId="77777777" w:rsidR="00907DB8" w:rsidRPr="00C22860" w:rsidRDefault="00907DB8" w:rsidP="00907DB8"/>
    <w:p w14:paraId="08CB04FE" w14:textId="6FB23597" w:rsidR="00A14C27" w:rsidRPr="00A14C27" w:rsidRDefault="00B15772" w:rsidP="00A14C27">
      <w:pPr>
        <w:rPr>
          <w:b/>
          <w:sz w:val="26"/>
          <w:szCs w:val="26"/>
        </w:rPr>
      </w:pPr>
      <w:r>
        <w:rPr>
          <w:rFonts w:eastAsia="Times New Roman" w:cs="Times New Roman"/>
          <w:b/>
          <w:color w:val="1F497D" w:themeColor="text2"/>
          <w:sz w:val="26"/>
          <w:szCs w:val="26"/>
        </w:rPr>
        <w:br w:type="page"/>
      </w:r>
      <w:r w:rsidR="00A14C27" w:rsidRPr="00A14C27">
        <w:rPr>
          <w:b/>
          <w:sz w:val="26"/>
          <w:szCs w:val="26"/>
        </w:rPr>
        <w:lastRenderedPageBreak/>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497"/>
        <w:gridCol w:w="923"/>
        <w:gridCol w:w="785"/>
        <w:gridCol w:w="3497"/>
        <w:gridCol w:w="866"/>
      </w:tblGrid>
      <w:tr w:rsidR="00A14C27" w:rsidRPr="00A14C27" w14:paraId="1706B0F7" w14:textId="77777777" w:rsidTr="00CC37BF">
        <w:tc>
          <w:tcPr>
            <w:tcW w:w="1008" w:type="dxa"/>
            <w:tcBorders>
              <w:top w:val="single" w:sz="4" w:space="0" w:color="auto"/>
              <w:left w:val="single" w:sz="4" w:space="0" w:color="auto"/>
              <w:bottom w:val="single" w:sz="4" w:space="0" w:color="auto"/>
              <w:right w:val="single" w:sz="4" w:space="0" w:color="auto"/>
            </w:tcBorders>
            <w:hideMark/>
          </w:tcPr>
          <w:p w14:paraId="6F8B405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Date:</w:t>
            </w:r>
          </w:p>
        </w:tc>
        <w:tc>
          <w:tcPr>
            <w:tcW w:w="2497" w:type="dxa"/>
            <w:tcBorders>
              <w:top w:val="single" w:sz="4" w:space="0" w:color="auto"/>
              <w:left w:val="single" w:sz="4" w:space="0" w:color="auto"/>
              <w:bottom w:val="single" w:sz="4" w:space="0" w:color="auto"/>
              <w:right w:val="single" w:sz="4" w:space="0" w:color="auto"/>
            </w:tcBorders>
            <w:hideMark/>
          </w:tcPr>
          <w:p w14:paraId="4C31238D"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Reviewed/Revised by:</w:t>
            </w:r>
          </w:p>
        </w:tc>
        <w:tc>
          <w:tcPr>
            <w:tcW w:w="923" w:type="dxa"/>
            <w:tcBorders>
              <w:top w:val="single" w:sz="4" w:space="0" w:color="auto"/>
              <w:left w:val="single" w:sz="4" w:space="0" w:color="auto"/>
              <w:bottom w:val="single" w:sz="4" w:space="0" w:color="auto"/>
              <w:right w:val="single" w:sz="4" w:space="0" w:color="auto"/>
            </w:tcBorders>
            <w:hideMark/>
          </w:tcPr>
          <w:p w14:paraId="142DA421"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New Changes</w:t>
            </w:r>
          </w:p>
        </w:tc>
        <w:tc>
          <w:tcPr>
            <w:tcW w:w="785" w:type="dxa"/>
            <w:tcBorders>
              <w:top w:val="single" w:sz="4" w:space="0" w:color="auto"/>
              <w:left w:val="single" w:sz="4" w:space="0" w:color="auto"/>
              <w:bottom w:val="single" w:sz="4" w:space="0" w:color="auto"/>
              <w:right w:val="single" w:sz="4" w:space="0" w:color="auto"/>
            </w:tcBorders>
            <w:hideMark/>
          </w:tcPr>
          <w:p w14:paraId="35FE398A"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16"/>
                <w:szCs w:val="16"/>
              </w:rPr>
              <w:t>No Change</w:t>
            </w:r>
            <w:r w:rsidRPr="00A14C27">
              <w:rPr>
                <w:rFonts w:ascii="Arial" w:eastAsia="Times New Roman" w:hAnsi="Arial" w:cs="Arial"/>
                <w:sz w:val="24"/>
              </w:rPr>
              <w:t>√</w:t>
            </w:r>
          </w:p>
        </w:tc>
        <w:tc>
          <w:tcPr>
            <w:tcW w:w="3497" w:type="dxa"/>
            <w:tcBorders>
              <w:top w:val="single" w:sz="4" w:space="0" w:color="auto"/>
              <w:left w:val="single" w:sz="4" w:space="0" w:color="auto"/>
              <w:bottom w:val="single" w:sz="4" w:space="0" w:color="auto"/>
              <w:right w:val="single" w:sz="4" w:space="0" w:color="auto"/>
            </w:tcBorders>
            <w:hideMark/>
          </w:tcPr>
          <w:p w14:paraId="74F23BC5" w14:textId="77777777" w:rsidR="00A14C27" w:rsidRPr="00A14C27" w:rsidRDefault="00A14C27" w:rsidP="00A14C27">
            <w:pPr>
              <w:spacing w:before="120" w:after="120"/>
              <w:jc w:val="both"/>
              <w:rPr>
                <w:rFonts w:ascii="Arial" w:eastAsia="Times New Roman" w:hAnsi="Arial" w:cs="Arial"/>
                <w:sz w:val="24"/>
              </w:rPr>
            </w:pPr>
            <w:r w:rsidRPr="00A14C27">
              <w:rPr>
                <w:rFonts w:ascii="Arial" w:eastAsia="Times New Roman" w:hAnsi="Arial" w:cs="Arial"/>
                <w:sz w:val="24"/>
              </w:rPr>
              <w:t xml:space="preserve">Revision(s):  State reason for revision </w:t>
            </w:r>
          </w:p>
        </w:tc>
        <w:tc>
          <w:tcPr>
            <w:tcW w:w="866" w:type="dxa"/>
            <w:tcBorders>
              <w:top w:val="single" w:sz="4" w:space="0" w:color="auto"/>
              <w:left w:val="single" w:sz="4" w:space="0" w:color="auto"/>
              <w:bottom w:val="single" w:sz="4" w:space="0" w:color="auto"/>
              <w:right w:val="single" w:sz="4" w:space="0" w:color="auto"/>
            </w:tcBorders>
          </w:tcPr>
          <w:p w14:paraId="0BEBF034" w14:textId="77777777" w:rsidR="00A14C27" w:rsidRPr="00A14C27" w:rsidRDefault="00A14C27" w:rsidP="00A14C27">
            <w:pPr>
              <w:spacing w:before="120" w:after="120"/>
              <w:jc w:val="both"/>
              <w:rPr>
                <w:rFonts w:ascii="Arial" w:eastAsia="Times New Roman" w:hAnsi="Arial" w:cs="Arial"/>
                <w:sz w:val="16"/>
                <w:szCs w:val="16"/>
              </w:rPr>
            </w:pPr>
            <w:r w:rsidRPr="00A14C27">
              <w:rPr>
                <w:rFonts w:ascii="Arial" w:eastAsia="Times New Roman" w:hAnsi="Arial" w:cs="Arial"/>
                <w:sz w:val="16"/>
                <w:szCs w:val="16"/>
              </w:rPr>
              <w:t>INITIALS</w:t>
            </w:r>
          </w:p>
          <w:p w14:paraId="756AA346" w14:textId="77777777" w:rsidR="00A14C27" w:rsidRPr="00A14C27" w:rsidRDefault="00A14C27" w:rsidP="00A14C27">
            <w:pPr>
              <w:spacing w:before="120" w:after="120"/>
              <w:jc w:val="both"/>
              <w:rPr>
                <w:rFonts w:ascii="Arial" w:eastAsia="Times New Roman" w:hAnsi="Arial" w:cs="Arial"/>
                <w:sz w:val="16"/>
                <w:szCs w:val="16"/>
              </w:rPr>
            </w:pPr>
          </w:p>
        </w:tc>
      </w:tr>
      <w:tr w:rsidR="00A14C27" w:rsidRPr="00A14C27" w14:paraId="37A8F262"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6BFA302"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30DD752B"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3AE4CCC3"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76901C05"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118FDB17"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6D4AACA"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60B73F39"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67675BC3"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03383098"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1DACE826"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0D52C4BD"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B52435A"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5DEEB27A" w14:textId="77777777" w:rsidR="00A14C27" w:rsidRPr="00A14C27" w:rsidRDefault="00A14C27" w:rsidP="00A14C27">
            <w:pPr>
              <w:spacing w:before="120" w:after="120"/>
              <w:rPr>
                <w:rFonts w:ascii="Arial" w:eastAsia="Times New Roman" w:hAnsi="Arial" w:cs="Arial"/>
                <w:sz w:val="20"/>
                <w:szCs w:val="20"/>
              </w:rPr>
            </w:pPr>
          </w:p>
          <w:p w14:paraId="2941E9E8" w14:textId="77777777" w:rsidR="00A14C27" w:rsidRPr="00A14C27" w:rsidRDefault="00A14C27" w:rsidP="00A14C27">
            <w:pPr>
              <w:spacing w:before="120" w:after="120"/>
              <w:rPr>
                <w:rFonts w:ascii="Arial" w:eastAsia="Times New Roman" w:hAnsi="Arial" w:cs="Arial"/>
                <w:sz w:val="20"/>
                <w:szCs w:val="20"/>
              </w:rPr>
            </w:pPr>
          </w:p>
        </w:tc>
      </w:tr>
      <w:tr w:rsidR="00A14C27" w:rsidRPr="00A14C27" w14:paraId="3652019D" w14:textId="77777777" w:rsidTr="00CC37BF">
        <w:trPr>
          <w:trHeight w:val="820"/>
        </w:trPr>
        <w:tc>
          <w:tcPr>
            <w:tcW w:w="1008" w:type="dxa"/>
            <w:tcBorders>
              <w:top w:val="single" w:sz="4" w:space="0" w:color="auto"/>
              <w:left w:val="single" w:sz="4" w:space="0" w:color="auto"/>
              <w:bottom w:val="single" w:sz="4" w:space="0" w:color="auto"/>
              <w:right w:val="single" w:sz="4" w:space="0" w:color="auto"/>
            </w:tcBorders>
          </w:tcPr>
          <w:p w14:paraId="710154A8" w14:textId="77777777" w:rsidR="00A14C27" w:rsidRPr="00A14C27" w:rsidRDefault="00A14C27" w:rsidP="00A14C27">
            <w:pPr>
              <w:spacing w:before="120" w:after="120"/>
              <w:rPr>
                <w:rFonts w:ascii="Arial" w:eastAsia="Times New Roman" w:hAnsi="Arial" w:cs="Arial"/>
                <w:sz w:val="16"/>
                <w:szCs w:val="16"/>
              </w:rPr>
            </w:pPr>
          </w:p>
        </w:tc>
        <w:tc>
          <w:tcPr>
            <w:tcW w:w="2497" w:type="dxa"/>
            <w:tcBorders>
              <w:top w:val="single" w:sz="4" w:space="0" w:color="auto"/>
              <w:left w:val="single" w:sz="4" w:space="0" w:color="auto"/>
              <w:bottom w:val="single" w:sz="4" w:space="0" w:color="auto"/>
              <w:right w:val="single" w:sz="4" w:space="0" w:color="auto"/>
            </w:tcBorders>
          </w:tcPr>
          <w:p w14:paraId="5B19A0E6" w14:textId="77777777" w:rsidR="00A14C27" w:rsidRPr="00A14C27" w:rsidRDefault="00A14C27" w:rsidP="00A14C27">
            <w:pPr>
              <w:spacing w:before="120" w:after="120"/>
              <w:rPr>
                <w:rFonts w:ascii="Arial" w:eastAsia="Times New Roman"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14:paraId="013E78BE" w14:textId="77777777" w:rsidR="00A14C27" w:rsidRPr="00A14C27" w:rsidRDefault="00A14C27" w:rsidP="00A14C27">
            <w:pPr>
              <w:spacing w:before="120" w:after="120"/>
              <w:rPr>
                <w:rFonts w:ascii="Arial" w:eastAsia="Times New Roman" w:hAnsi="Arial" w:cs="Arial"/>
                <w:sz w:val="20"/>
                <w:szCs w:val="20"/>
              </w:rPr>
            </w:pPr>
          </w:p>
        </w:tc>
        <w:tc>
          <w:tcPr>
            <w:tcW w:w="785" w:type="dxa"/>
            <w:tcBorders>
              <w:top w:val="single" w:sz="4" w:space="0" w:color="auto"/>
              <w:left w:val="single" w:sz="4" w:space="0" w:color="auto"/>
              <w:bottom w:val="single" w:sz="4" w:space="0" w:color="auto"/>
              <w:right w:val="single" w:sz="4" w:space="0" w:color="auto"/>
            </w:tcBorders>
          </w:tcPr>
          <w:p w14:paraId="54AAB4B0" w14:textId="77777777" w:rsidR="00A14C27" w:rsidRPr="00A14C27" w:rsidRDefault="00A14C27" w:rsidP="00A14C27">
            <w:pPr>
              <w:spacing w:before="120" w:after="120"/>
              <w:rPr>
                <w:rFonts w:ascii="Arial" w:eastAsia="Times New Roman" w:hAnsi="Arial" w:cs="Arial"/>
                <w:sz w:val="20"/>
                <w:szCs w:val="20"/>
              </w:rPr>
            </w:pPr>
          </w:p>
        </w:tc>
        <w:tc>
          <w:tcPr>
            <w:tcW w:w="3497" w:type="dxa"/>
            <w:tcBorders>
              <w:top w:val="single" w:sz="4" w:space="0" w:color="auto"/>
              <w:left w:val="single" w:sz="4" w:space="0" w:color="auto"/>
              <w:bottom w:val="single" w:sz="4" w:space="0" w:color="auto"/>
              <w:right w:val="single" w:sz="4" w:space="0" w:color="auto"/>
            </w:tcBorders>
          </w:tcPr>
          <w:p w14:paraId="33E2AF76" w14:textId="77777777" w:rsidR="00A14C27" w:rsidRPr="00A14C27" w:rsidRDefault="00A14C27" w:rsidP="00A14C27">
            <w:pPr>
              <w:spacing w:before="120" w:after="120"/>
              <w:rPr>
                <w:rFonts w:ascii="Arial" w:eastAsia="Times New Roman" w:hAnsi="Arial" w:cs="Arial"/>
                <w:sz w:val="20"/>
                <w:szCs w:val="20"/>
              </w:rPr>
            </w:pPr>
          </w:p>
          <w:p w14:paraId="1A7219E9" w14:textId="77777777" w:rsidR="00A14C27" w:rsidRPr="00A14C27" w:rsidRDefault="00A14C27" w:rsidP="00A14C27">
            <w:pPr>
              <w:spacing w:before="120" w:after="120"/>
              <w:rPr>
                <w:rFonts w:ascii="Arial" w:eastAsia="Times New Roman" w:hAnsi="Arial" w:cs="Arial"/>
                <w:sz w:val="20"/>
                <w:szCs w:val="20"/>
              </w:rPr>
            </w:pPr>
          </w:p>
        </w:tc>
        <w:tc>
          <w:tcPr>
            <w:tcW w:w="866" w:type="dxa"/>
            <w:tcBorders>
              <w:top w:val="single" w:sz="4" w:space="0" w:color="auto"/>
              <w:left w:val="single" w:sz="4" w:space="0" w:color="auto"/>
              <w:bottom w:val="single" w:sz="4" w:space="0" w:color="auto"/>
              <w:right w:val="single" w:sz="4" w:space="0" w:color="auto"/>
            </w:tcBorders>
          </w:tcPr>
          <w:p w14:paraId="2658C388" w14:textId="77777777" w:rsidR="00A14C27" w:rsidRPr="00A14C27" w:rsidRDefault="00A14C27" w:rsidP="00A14C27">
            <w:pPr>
              <w:spacing w:before="120" w:after="120"/>
              <w:rPr>
                <w:rFonts w:ascii="Arial" w:eastAsia="Times New Roman" w:hAnsi="Arial" w:cs="Arial"/>
                <w:sz w:val="20"/>
                <w:szCs w:val="20"/>
              </w:rPr>
            </w:pPr>
          </w:p>
        </w:tc>
      </w:tr>
    </w:tbl>
    <w:p w14:paraId="6038EA97"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64518055" w14:textId="77777777" w:rsidR="0036793E" w:rsidRDefault="0036793E" w:rsidP="0023703B">
      <w:pPr>
        <w:widowControl w:val="0"/>
        <w:suppressAutoHyphens/>
        <w:autoSpaceDN w:val="0"/>
        <w:spacing w:after="120"/>
        <w:textAlignment w:val="baseline"/>
        <w:rPr>
          <w:rFonts w:eastAsia="SimSun" w:cs="Mangal"/>
          <w:kern w:val="3"/>
          <w:szCs w:val="11"/>
          <w:lang w:eastAsia="zh-CN" w:bidi="hi-IN"/>
        </w:rPr>
      </w:pPr>
    </w:p>
    <w:p w14:paraId="333CEF2F" w14:textId="6AD7652E" w:rsidR="0023703B" w:rsidRDefault="0023703B" w:rsidP="0023703B">
      <w:pPr>
        <w:widowControl w:val="0"/>
        <w:suppressAutoHyphens/>
        <w:autoSpaceDN w:val="0"/>
        <w:spacing w:after="120"/>
        <w:textAlignment w:val="baseline"/>
        <w:rPr>
          <w:rFonts w:eastAsia="SimSun" w:cs="Mangal"/>
          <w:kern w:val="3"/>
          <w:szCs w:val="11"/>
          <w:lang w:eastAsia="zh-CN" w:bidi="hi-IN"/>
        </w:rPr>
      </w:pPr>
      <w:r>
        <w:rPr>
          <w:rFonts w:eastAsia="SimSun" w:cs="Mangal"/>
          <w:kern w:val="3"/>
          <w:szCs w:val="11"/>
          <w:lang w:eastAsia="zh-CN" w:bidi="hi-IN"/>
        </w:rPr>
        <w:t xml:space="preserve">This policy is subject to the Master Service Agreement, confidential, and for internal business use only.  </w:t>
      </w:r>
    </w:p>
    <w:p w14:paraId="43B0B8D0" w14:textId="77777777" w:rsidR="0023703B" w:rsidRDefault="0023703B" w:rsidP="0023703B">
      <w:pPr>
        <w:spacing w:after="120" w:line="100" w:lineRule="atLeast"/>
        <w:rPr>
          <w:szCs w:val="11"/>
        </w:rPr>
      </w:pPr>
      <w:r>
        <w:rPr>
          <w:szCs w:val="11"/>
        </w:rPr>
        <w:t>Nothing contained herein shall be construed as conferring by implication, estoppel or otherwise any license or other grant of right to use this customized intellectual property of BOC, except as expressly provided herein.  This intellectual property was created for clients of blue orange compliance (BOC) for their sole and exclusive use. This property is not intended for the resale or reuse, except as BOC may voluntarily choose to transfer such property, in full, or in part.  All customized work has a lifespan where it remains applicable for a client.  BOC is not responsible for misprints, out-of-date information, technical inaccuracies, typographical or other errors appearing in this intellectual property. All information and related materials it contains are provided "AS IS", and is not intended to be legal advice.  BOC makes no representation or warranty whatsoever regarding the completeness, accuracy, currency, or adequacy of, or the suitability, functionality, or availability, of the information or materials it contains. By ongoing use of this material without the availability of a current support contract from BOC, client assumes the risk that the information and materials may no longer be complete, accurate, in date, or may not meet your needs and requirements.</w:t>
      </w:r>
    </w:p>
    <w:p w14:paraId="656D045C" w14:textId="77777777" w:rsidR="004916AD" w:rsidRPr="00427207" w:rsidRDefault="004916AD" w:rsidP="0018167F"/>
    <w:sectPr w:rsidR="004916AD" w:rsidRPr="00427207" w:rsidSect="008E51EE">
      <w:headerReference w:type="even" r:id="rId12"/>
      <w:headerReference w:type="default" r:id="rId13"/>
      <w:footerReference w:type="even" r:id="rId14"/>
      <w:footerReference w:type="default" r:id="rId15"/>
      <w:headerReference w:type="first" r:id="rId16"/>
      <w:footerReference w:type="first" r:id="rId17"/>
      <w:pgSz w:w="12240" w:h="15840"/>
      <w:pgMar w:top="2160" w:right="1166" w:bottom="1440" w:left="1080" w:header="187" w:footer="24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AE785" w14:textId="77777777" w:rsidR="00C259DF" w:rsidRDefault="00C259DF" w:rsidP="00B16FB4">
      <w:r>
        <w:separator/>
      </w:r>
    </w:p>
  </w:endnote>
  <w:endnote w:type="continuationSeparator" w:id="0">
    <w:p w14:paraId="744BE9B6" w14:textId="77777777" w:rsidR="00C259DF" w:rsidRDefault="00C259DF" w:rsidP="00B1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buntu">
    <w:panose1 w:val="020B0504030602030204"/>
    <w:charset w:val="00"/>
    <w:family w:val="swiss"/>
    <w:pitch w:val="variable"/>
    <w:sig w:usb0="E00002FF" w:usb1="5000205B" w:usb2="00000000" w:usb3="00000000" w:csb0="0000009F" w:csb1="00000000"/>
  </w:font>
  <w:font w:name="Ubuntu Medium">
    <w:panose1 w:val="020B0604030602030204"/>
    <w:charset w:val="00"/>
    <w:family w:val="swiss"/>
    <w:pitch w:val="variable"/>
    <w:sig w:usb0="E00002FF" w:usb1="5000205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4FF9" w14:textId="77777777" w:rsidR="00A747C4" w:rsidRDefault="00A747C4" w:rsidP="007560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493B" w14:textId="77777777" w:rsidR="00A747C4" w:rsidRDefault="00A747C4" w:rsidP="007560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AA0E" w14:textId="143732A2" w:rsidR="00A747C4" w:rsidRDefault="00A747C4" w:rsidP="006C137B">
    <w:pPr>
      <w:pStyle w:val="Footer"/>
      <w:tabs>
        <w:tab w:val="clear" w:pos="4320"/>
        <w:tab w:val="clear" w:pos="8640"/>
        <w:tab w:val="left" w:pos="1640"/>
      </w:tabs>
      <w:ind w:left="-900"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2838" w14:textId="34E76CB9" w:rsidR="00A747C4" w:rsidRDefault="00A747C4" w:rsidP="003B7664">
    <w:pPr>
      <w:pStyle w:val="Footer"/>
      <w:ind w:left="-900"/>
    </w:pPr>
    <w:r>
      <w:rPr>
        <w:noProof/>
      </w:rPr>
      <w:drawing>
        <wp:inline distT="0" distB="0" distL="0" distR="0" wp14:anchorId="2D42BF76" wp14:editId="033F307F">
          <wp:extent cx="7543800" cy="85028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5028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0C476" w14:textId="77777777" w:rsidR="00C259DF" w:rsidRDefault="00C259DF" w:rsidP="00B16FB4">
      <w:r>
        <w:separator/>
      </w:r>
    </w:p>
  </w:footnote>
  <w:footnote w:type="continuationSeparator" w:id="0">
    <w:p w14:paraId="3DDF0DE9" w14:textId="77777777" w:rsidR="00C259DF" w:rsidRDefault="00C259DF" w:rsidP="00B16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6CA" w14:textId="77777777" w:rsidR="0073656A" w:rsidRDefault="00736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7BC0D" w14:textId="63A1ACE6" w:rsidR="00A747C4" w:rsidRPr="0036793E" w:rsidRDefault="00A747C4" w:rsidP="009F5955">
    <w:pPr>
      <w:pStyle w:val="Header"/>
      <w:ind w:left="-900"/>
      <w:rPr>
        <w:color w:val="FFFFFF"/>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B931" w14:textId="5D7A0803" w:rsidR="00D806C9" w:rsidRPr="00924F9B" w:rsidRDefault="00D806C9" w:rsidP="00D806C9">
    <w:pPr>
      <w:pStyle w:val="Header"/>
      <w:ind w:left="-900"/>
      <w:rPr>
        <w:color w:val="FFFFFF"/>
        <w:sz w:val="60"/>
        <w:szCs w:val="60"/>
      </w:rPr>
    </w:pPr>
    <w:r w:rsidRPr="00924F9B">
      <w:rPr>
        <w:noProof/>
        <w:color w:val="FFFFFF"/>
        <w:sz w:val="60"/>
        <w:szCs w:val="60"/>
      </w:rPr>
      <w:drawing>
        <wp:anchor distT="0" distB="0" distL="114300" distR="114300" simplePos="0" relativeHeight="251663360" behindDoc="1" locked="0" layoutInCell="1" allowOverlap="1" wp14:anchorId="28151C22" wp14:editId="76C983E9">
          <wp:simplePos x="0" y="0"/>
          <wp:positionH relativeFrom="column">
            <wp:posOffset>-574675</wp:posOffset>
          </wp:positionH>
          <wp:positionV relativeFrom="paragraph">
            <wp:posOffset>38348</wp:posOffset>
          </wp:positionV>
          <wp:extent cx="7543800" cy="1007745"/>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_Sub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07745"/>
                  </a:xfrm>
                  <a:prstGeom prst="rect">
                    <a:avLst/>
                  </a:prstGeom>
                </pic:spPr>
              </pic:pic>
            </a:graphicData>
          </a:graphic>
          <wp14:sizeRelH relativeFrom="page">
            <wp14:pctWidth>0</wp14:pctWidth>
          </wp14:sizeRelH>
          <wp14:sizeRelV relativeFrom="page">
            <wp14:pctHeight>0</wp14:pctHeight>
          </wp14:sizeRelV>
        </wp:anchor>
      </w:drawing>
    </w:r>
  </w:p>
  <w:p w14:paraId="492A1484" w14:textId="2BD67602" w:rsidR="00D806C9" w:rsidRPr="00924F9B" w:rsidRDefault="00D806C9" w:rsidP="00D806C9">
    <w:pPr>
      <w:pStyle w:val="Header"/>
      <w:ind w:left="-900"/>
      <w:rPr>
        <w:color w:val="FFFFFF"/>
        <w:sz w:val="60"/>
        <w:szCs w:val="60"/>
      </w:rPr>
    </w:pPr>
    <w:r w:rsidRPr="00924F9B">
      <w:rPr>
        <w:color w:val="FFFFFF"/>
        <w:sz w:val="60"/>
        <w:szCs w:val="60"/>
      </w:rPr>
      <w:t>Security Awareness Reminders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731FA"/>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A4722"/>
    <w:multiLevelType w:val="hybridMultilevel"/>
    <w:tmpl w:val="A2C6F9D4"/>
    <w:lvl w:ilvl="0" w:tplc="E350EF16">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41D54"/>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A7A85"/>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63C20"/>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9139B"/>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FF1C44"/>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94B44"/>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00E1C"/>
    <w:multiLevelType w:val="hybridMultilevel"/>
    <w:tmpl w:val="25024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2B14CB"/>
    <w:multiLevelType w:val="hybridMultilevel"/>
    <w:tmpl w:val="C854CEB4"/>
    <w:lvl w:ilvl="0" w:tplc="B2A8511C">
      <w:start w:val="1"/>
      <w:numFmt w:val="bullet"/>
      <w:pStyle w:val="BO-BulletList"/>
      <w:lvlText w:val="o"/>
      <w:lvlJc w:val="left"/>
      <w:pPr>
        <w:tabs>
          <w:tab w:val="num" w:pos="720"/>
        </w:tabs>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1862205">
    <w:abstractNumId w:val="9"/>
  </w:num>
  <w:num w:numId="2" w16cid:durableId="15518429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310928">
    <w:abstractNumId w:val="7"/>
  </w:num>
  <w:num w:numId="4" w16cid:durableId="13264706">
    <w:abstractNumId w:val="4"/>
  </w:num>
  <w:num w:numId="5" w16cid:durableId="1132167071">
    <w:abstractNumId w:val="6"/>
  </w:num>
  <w:num w:numId="6" w16cid:durableId="158888657">
    <w:abstractNumId w:val="0"/>
  </w:num>
  <w:num w:numId="7" w16cid:durableId="1271355574">
    <w:abstractNumId w:val="5"/>
  </w:num>
  <w:num w:numId="8" w16cid:durableId="1225293157">
    <w:abstractNumId w:val="2"/>
  </w:num>
  <w:num w:numId="9" w16cid:durableId="1676416072">
    <w:abstractNumId w:val="3"/>
  </w:num>
  <w:num w:numId="10" w16cid:durableId="166084461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FB4"/>
    <w:rsid w:val="00030932"/>
    <w:rsid w:val="000313F4"/>
    <w:rsid w:val="00031E57"/>
    <w:rsid w:val="00036E69"/>
    <w:rsid w:val="000B4FAD"/>
    <w:rsid w:val="000C0A08"/>
    <w:rsid w:val="000C1EDD"/>
    <w:rsid w:val="00130958"/>
    <w:rsid w:val="00156AAE"/>
    <w:rsid w:val="00172DE2"/>
    <w:rsid w:val="001815DF"/>
    <w:rsid w:val="0018167F"/>
    <w:rsid w:val="00196490"/>
    <w:rsid w:val="001A3862"/>
    <w:rsid w:val="001B3335"/>
    <w:rsid w:val="001B4D5D"/>
    <w:rsid w:val="001B7F2B"/>
    <w:rsid w:val="001C7A63"/>
    <w:rsid w:val="001D00F4"/>
    <w:rsid w:val="002033BA"/>
    <w:rsid w:val="0020431B"/>
    <w:rsid w:val="0022053C"/>
    <w:rsid w:val="00225B95"/>
    <w:rsid w:val="002306B4"/>
    <w:rsid w:val="00232939"/>
    <w:rsid w:val="00232A5A"/>
    <w:rsid w:val="0023703B"/>
    <w:rsid w:val="0024474C"/>
    <w:rsid w:val="0026638E"/>
    <w:rsid w:val="00267583"/>
    <w:rsid w:val="00281F54"/>
    <w:rsid w:val="00283357"/>
    <w:rsid w:val="00287596"/>
    <w:rsid w:val="002A3675"/>
    <w:rsid w:val="002B032B"/>
    <w:rsid w:val="002B7950"/>
    <w:rsid w:val="002C26F2"/>
    <w:rsid w:val="00313BB8"/>
    <w:rsid w:val="003272D7"/>
    <w:rsid w:val="0036793E"/>
    <w:rsid w:val="003744ED"/>
    <w:rsid w:val="00383ED7"/>
    <w:rsid w:val="00391B9D"/>
    <w:rsid w:val="00397219"/>
    <w:rsid w:val="003B7664"/>
    <w:rsid w:val="003C06EE"/>
    <w:rsid w:val="003C29C9"/>
    <w:rsid w:val="00424090"/>
    <w:rsid w:val="00427207"/>
    <w:rsid w:val="004472A7"/>
    <w:rsid w:val="004916AD"/>
    <w:rsid w:val="004B7BE0"/>
    <w:rsid w:val="005067CD"/>
    <w:rsid w:val="00513980"/>
    <w:rsid w:val="00531705"/>
    <w:rsid w:val="00533322"/>
    <w:rsid w:val="00547782"/>
    <w:rsid w:val="00552658"/>
    <w:rsid w:val="00556649"/>
    <w:rsid w:val="005575D4"/>
    <w:rsid w:val="00561002"/>
    <w:rsid w:val="005671D3"/>
    <w:rsid w:val="005754CE"/>
    <w:rsid w:val="005E3A0D"/>
    <w:rsid w:val="005F03B2"/>
    <w:rsid w:val="006121C0"/>
    <w:rsid w:val="00620DB1"/>
    <w:rsid w:val="00624669"/>
    <w:rsid w:val="0063028F"/>
    <w:rsid w:val="00633B04"/>
    <w:rsid w:val="006454CB"/>
    <w:rsid w:val="00645CD6"/>
    <w:rsid w:val="00673409"/>
    <w:rsid w:val="00674A2E"/>
    <w:rsid w:val="00676F6F"/>
    <w:rsid w:val="00682267"/>
    <w:rsid w:val="00683885"/>
    <w:rsid w:val="006B0791"/>
    <w:rsid w:val="006C137B"/>
    <w:rsid w:val="00725B3C"/>
    <w:rsid w:val="0072738D"/>
    <w:rsid w:val="0073656A"/>
    <w:rsid w:val="00744D5C"/>
    <w:rsid w:val="007452C9"/>
    <w:rsid w:val="00755D4B"/>
    <w:rsid w:val="00756033"/>
    <w:rsid w:val="00783709"/>
    <w:rsid w:val="00783CEE"/>
    <w:rsid w:val="00785FDE"/>
    <w:rsid w:val="007A58B7"/>
    <w:rsid w:val="007D2BD2"/>
    <w:rsid w:val="007D4216"/>
    <w:rsid w:val="00802549"/>
    <w:rsid w:val="008102F0"/>
    <w:rsid w:val="00810987"/>
    <w:rsid w:val="00811DB9"/>
    <w:rsid w:val="00821BB0"/>
    <w:rsid w:val="008314CB"/>
    <w:rsid w:val="00832E2F"/>
    <w:rsid w:val="008368C8"/>
    <w:rsid w:val="00852E36"/>
    <w:rsid w:val="00861148"/>
    <w:rsid w:val="0086555E"/>
    <w:rsid w:val="00871C80"/>
    <w:rsid w:val="00871F7A"/>
    <w:rsid w:val="0087672F"/>
    <w:rsid w:val="00881786"/>
    <w:rsid w:val="00892E08"/>
    <w:rsid w:val="008C1965"/>
    <w:rsid w:val="008C1D1D"/>
    <w:rsid w:val="008E51EE"/>
    <w:rsid w:val="00907DB8"/>
    <w:rsid w:val="009160C7"/>
    <w:rsid w:val="00924F9B"/>
    <w:rsid w:val="009A196F"/>
    <w:rsid w:val="009B6731"/>
    <w:rsid w:val="009C1BA5"/>
    <w:rsid w:val="009D3196"/>
    <w:rsid w:val="009D6673"/>
    <w:rsid w:val="009F5955"/>
    <w:rsid w:val="00A0000B"/>
    <w:rsid w:val="00A05361"/>
    <w:rsid w:val="00A056E9"/>
    <w:rsid w:val="00A103D3"/>
    <w:rsid w:val="00A14C27"/>
    <w:rsid w:val="00A2358E"/>
    <w:rsid w:val="00A23D6B"/>
    <w:rsid w:val="00A34386"/>
    <w:rsid w:val="00A533E6"/>
    <w:rsid w:val="00A55853"/>
    <w:rsid w:val="00A60F0E"/>
    <w:rsid w:val="00A747C4"/>
    <w:rsid w:val="00A76046"/>
    <w:rsid w:val="00A769E0"/>
    <w:rsid w:val="00A930AF"/>
    <w:rsid w:val="00AD30E8"/>
    <w:rsid w:val="00AE5178"/>
    <w:rsid w:val="00AE6064"/>
    <w:rsid w:val="00B15772"/>
    <w:rsid w:val="00B1658A"/>
    <w:rsid w:val="00B16FB4"/>
    <w:rsid w:val="00B37107"/>
    <w:rsid w:val="00B557B9"/>
    <w:rsid w:val="00B56A66"/>
    <w:rsid w:val="00B81326"/>
    <w:rsid w:val="00BD5FA3"/>
    <w:rsid w:val="00BE593A"/>
    <w:rsid w:val="00C00658"/>
    <w:rsid w:val="00C03E19"/>
    <w:rsid w:val="00C259DF"/>
    <w:rsid w:val="00C27C79"/>
    <w:rsid w:val="00C41399"/>
    <w:rsid w:val="00C46ADC"/>
    <w:rsid w:val="00C545E2"/>
    <w:rsid w:val="00C55D59"/>
    <w:rsid w:val="00C66F9B"/>
    <w:rsid w:val="00C803FE"/>
    <w:rsid w:val="00C8281B"/>
    <w:rsid w:val="00C86E0C"/>
    <w:rsid w:val="00C91ADE"/>
    <w:rsid w:val="00C937A9"/>
    <w:rsid w:val="00CB43B4"/>
    <w:rsid w:val="00CD4C29"/>
    <w:rsid w:val="00CF6070"/>
    <w:rsid w:val="00D00A62"/>
    <w:rsid w:val="00D026D6"/>
    <w:rsid w:val="00D23F95"/>
    <w:rsid w:val="00D37529"/>
    <w:rsid w:val="00D57034"/>
    <w:rsid w:val="00D57060"/>
    <w:rsid w:val="00D806C9"/>
    <w:rsid w:val="00D953C0"/>
    <w:rsid w:val="00D95992"/>
    <w:rsid w:val="00DB0569"/>
    <w:rsid w:val="00DB43B4"/>
    <w:rsid w:val="00DC46A7"/>
    <w:rsid w:val="00DD16B0"/>
    <w:rsid w:val="00DE4EB4"/>
    <w:rsid w:val="00DF6CA6"/>
    <w:rsid w:val="00E05AC7"/>
    <w:rsid w:val="00E43756"/>
    <w:rsid w:val="00E56839"/>
    <w:rsid w:val="00E67980"/>
    <w:rsid w:val="00E67E0E"/>
    <w:rsid w:val="00EA44E0"/>
    <w:rsid w:val="00EB0279"/>
    <w:rsid w:val="00EB1807"/>
    <w:rsid w:val="00EB3BB9"/>
    <w:rsid w:val="00EC783C"/>
    <w:rsid w:val="00ED3A8C"/>
    <w:rsid w:val="00F01761"/>
    <w:rsid w:val="00F02AEE"/>
    <w:rsid w:val="00F16BD7"/>
    <w:rsid w:val="00F206A8"/>
    <w:rsid w:val="00F27BFD"/>
    <w:rsid w:val="00F36E37"/>
    <w:rsid w:val="00F42DF2"/>
    <w:rsid w:val="00F56730"/>
    <w:rsid w:val="00FC3F6A"/>
    <w:rsid w:val="00FC74F1"/>
    <w:rsid w:val="00FF7EBF"/>
    <w:rsid w:val="01E6EC4B"/>
    <w:rsid w:val="0318D1A2"/>
    <w:rsid w:val="04713301"/>
    <w:rsid w:val="0E2C850B"/>
    <w:rsid w:val="10393CAB"/>
    <w:rsid w:val="128E3167"/>
    <w:rsid w:val="1BE5A2A9"/>
    <w:rsid w:val="1D9A9B67"/>
    <w:rsid w:val="1DFF03E5"/>
    <w:rsid w:val="2202A2ED"/>
    <w:rsid w:val="23495D45"/>
    <w:rsid w:val="27151D41"/>
    <w:rsid w:val="31AD098F"/>
    <w:rsid w:val="33CD4932"/>
    <w:rsid w:val="3A8BE513"/>
    <w:rsid w:val="3DC385D5"/>
    <w:rsid w:val="3E9885C4"/>
    <w:rsid w:val="4140B50F"/>
    <w:rsid w:val="440523C6"/>
    <w:rsid w:val="47FE1E93"/>
    <w:rsid w:val="4E06B179"/>
    <w:rsid w:val="4FB65338"/>
    <w:rsid w:val="50419F6D"/>
    <w:rsid w:val="508D3592"/>
    <w:rsid w:val="52FD4B4D"/>
    <w:rsid w:val="552F4EC8"/>
    <w:rsid w:val="55597007"/>
    <w:rsid w:val="5CA3E916"/>
    <w:rsid w:val="5E147CE0"/>
    <w:rsid w:val="614C1DA2"/>
    <w:rsid w:val="64A47813"/>
    <w:rsid w:val="661F8EC5"/>
    <w:rsid w:val="695A49D5"/>
    <w:rsid w:val="6A15082C"/>
    <w:rsid w:val="6D5BBAC7"/>
    <w:rsid w:val="6DD37F45"/>
    <w:rsid w:val="6FDD78F1"/>
    <w:rsid w:val="718CE10E"/>
    <w:rsid w:val="74BEBACD"/>
    <w:rsid w:val="795C187A"/>
    <w:rsid w:val="7A9AF87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EBC64B"/>
  <w15:docId w15:val="{A561076C-35AD-4DF0-99AC-8BA3981F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3E"/>
    <w:rPr>
      <w:rFonts w:ascii="Verdana" w:hAnsi="Verdana"/>
      <w:sz w:val="18"/>
    </w:rPr>
  </w:style>
  <w:style w:type="paragraph" w:styleId="Heading1">
    <w:name w:val="heading 1"/>
    <w:basedOn w:val="Normal"/>
    <w:next w:val="Normal"/>
    <w:link w:val="Heading1Char"/>
    <w:uiPriority w:val="9"/>
    <w:qFormat/>
    <w:rsid w:val="00BE593A"/>
    <w:pPr>
      <w:keepNext/>
      <w:keepLines/>
      <w:spacing w:before="480"/>
      <w:outlineLvl w:val="0"/>
    </w:pPr>
    <w:rPr>
      <w:rFonts w:eastAsiaTheme="majorEastAsia" w:cstheme="majorBidi"/>
      <w:b/>
      <w:bCs/>
      <w:color w:val="004176"/>
      <w:sz w:val="28"/>
      <w:szCs w:val="32"/>
    </w:rPr>
  </w:style>
  <w:style w:type="paragraph" w:styleId="Heading2">
    <w:name w:val="heading 2"/>
    <w:basedOn w:val="Normal"/>
    <w:next w:val="Normal"/>
    <w:link w:val="Heading2Char"/>
    <w:uiPriority w:val="9"/>
    <w:unhideWhenUsed/>
    <w:qFormat/>
    <w:rsid w:val="00BE593A"/>
    <w:pPr>
      <w:keepNext/>
      <w:keepLines/>
      <w:spacing w:before="40"/>
      <w:outlineLvl w:val="1"/>
    </w:pPr>
    <w:rPr>
      <w:rFonts w:eastAsiaTheme="majorEastAsia" w:cstheme="majorBidi"/>
      <w:b/>
      <w:color w:val="004176"/>
      <w:sz w:val="26"/>
      <w:szCs w:val="26"/>
    </w:rPr>
  </w:style>
  <w:style w:type="paragraph" w:styleId="Heading3">
    <w:name w:val="heading 3"/>
    <w:basedOn w:val="Normal"/>
    <w:next w:val="Normal"/>
    <w:link w:val="Heading3Char"/>
    <w:uiPriority w:val="9"/>
    <w:semiHidden/>
    <w:unhideWhenUsed/>
    <w:qFormat/>
    <w:rsid w:val="00A056E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FB4"/>
    <w:pPr>
      <w:tabs>
        <w:tab w:val="center" w:pos="4320"/>
        <w:tab w:val="right" w:pos="8640"/>
      </w:tabs>
    </w:pPr>
  </w:style>
  <w:style w:type="character" w:customStyle="1" w:styleId="HeaderChar">
    <w:name w:val="Header Char"/>
    <w:basedOn w:val="DefaultParagraphFont"/>
    <w:link w:val="Header"/>
    <w:uiPriority w:val="99"/>
    <w:rsid w:val="00B16FB4"/>
  </w:style>
  <w:style w:type="paragraph" w:styleId="Footer">
    <w:name w:val="footer"/>
    <w:basedOn w:val="Normal"/>
    <w:link w:val="FooterChar"/>
    <w:uiPriority w:val="99"/>
    <w:unhideWhenUsed/>
    <w:rsid w:val="00B16FB4"/>
    <w:pPr>
      <w:tabs>
        <w:tab w:val="center" w:pos="4320"/>
        <w:tab w:val="right" w:pos="8640"/>
      </w:tabs>
    </w:pPr>
  </w:style>
  <w:style w:type="character" w:customStyle="1" w:styleId="FooterChar">
    <w:name w:val="Footer Char"/>
    <w:basedOn w:val="DefaultParagraphFont"/>
    <w:link w:val="Footer"/>
    <w:uiPriority w:val="99"/>
    <w:rsid w:val="00B16FB4"/>
  </w:style>
  <w:style w:type="paragraph" w:styleId="BalloonText">
    <w:name w:val="Balloon Text"/>
    <w:basedOn w:val="Normal"/>
    <w:link w:val="BalloonTextChar"/>
    <w:uiPriority w:val="99"/>
    <w:semiHidden/>
    <w:unhideWhenUsed/>
    <w:rsid w:val="00B16FB4"/>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B16FB4"/>
    <w:rPr>
      <w:rFonts w:ascii="Lucida Grande" w:hAnsi="Lucida Grande" w:cs="Lucida Grande"/>
      <w:sz w:val="18"/>
      <w:szCs w:val="18"/>
    </w:rPr>
  </w:style>
  <w:style w:type="character" w:styleId="PageNumber">
    <w:name w:val="page number"/>
    <w:basedOn w:val="DefaultParagraphFont"/>
    <w:uiPriority w:val="99"/>
    <w:semiHidden/>
    <w:unhideWhenUsed/>
    <w:rsid w:val="00756033"/>
  </w:style>
  <w:style w:type="paragraph" w:styleId="ListParagraph">
    <w:name w:val="List Paragraph"/>
    <w:basedOn w:val="Normal"/>
    <w:uiPriority w:val="34"/>
    <w:qFormat/>
    <w:rsid w:val="00267583"/>
    <w:pPr>
      <w:ind w:left="720"/>
      <w:contextualSpacing/>
    </w:pPr>
  </w:style>
  <w:style w:type="paragraph" w:customStyle="1" w:styleId="BO-Headline">
    <w:name w:val="BO - Headline"/>
    <w:basedOn w:val="Normal"/>
    <w:qFormat/>
    <w:rsid w:val="00267583"/>
    <w:rPr>
      <w:rFonts w:ascii="Ubuntu" w:hAnsi="Ubuntu"/>
      <w:color w:val="1E447A"/>
      <w:sz w:val="44"/>
      <w:szCs w:val="36"/>
    </w:rPr>
  </w:style>
  <w:style w:type="paragraph" w:customStyle="1" w:styleId="BO-Subhead">
    <w:name w:val="BO - Subhead"/>
    <w:basedOn w:val="BO-Headline"/>
    <w:qFormat/>
    <w:rsid w:val="00267583"/>
    <w:rPr>
      <w:color w:val="548DD4" w:themeColor="text2" w:themeTint="99"/>
      <w:sz w:val="36"/>
    </w:rPr>
  </w:style>
  <w:style w:type="paragraph" w:customStyle="1" w:styleId="BO-Paragraph">
    <w:name w:val="BO - Paragraph"/>
    <w:basedOn w:val="Normal"/>
    <w:qFormat/>
    <w:rsid w:val="00267583"/>
    <w:rPr>
      <w:rFonts w:ascii="Ubuntu" w:hAnsi="Ubuntu"/>
      <w:color w:val="676767"/>
      <w:sz w:val="20"/>
    </w:rPr>
  </w:style>
  <w:style w:type="paragraph" w:customStyle="1" w:styleId="BO-Callout">
    <w:name w:val="BO - Callout"/>
    <w:basedOn w:val="BO-Paragraph"/>
    <w:qFormat/>
    <w:rsid w:val="00892E08"/>
    <w:rPr>
      <w:caps/>
      <w:color w:val="FD7630"/>
      <w:sz w:val="24"/>
    </w:rPr>
  </w:style>
  <w:style w:type="paragraph" w:customStyle="1" w:styleId="BO-BoldBlue">
    <w:name w:val="BO - Bold Blue"/>
    <w:basedOn w:val="BO-Paragraph"/>
    <w:qFormat/>
    <w:rsid w:val="00267583"/>
    <w:rPr>
      <w:b/>
      <w:color w:val="1E447A"/>
    </w:rPr>
  </w:style>
  <w:style w:type="paragraph" w:customStyle="1" w:styleId="BO-BulletList">
    <w:name w:val="BO - Bullet List"/>
    <w:basedOn w:val="BO-Paragraph"/>
    <w:qFormat/>
    <w:rsid w:val="00892E08"/>
    <w:pPr>
      <w:numPr>
        <w:numId w:val="1"/>
      </w:numPr>
    </w:pPr>
  </w:style>
  <w:style w:type="paragraph" w:customStyle="1" w:styleId="B-BulletStyle-indent1">
    <w:name w:val="B) - Bullet Style - indent 1"/>
    <w:basedOn w:val="BO-BulletList"/>
    <w:qFormat/>
    <w:rsid w:val="00892E08"/>
  </w:style>
  <w:style w:type="paragraph" w:styleId="TOC1">
    <w:name w:val="toc 1"/>
    <w:aliases w:val="BO - TOC Header"/>
    <w:basedOn w:val="Normal"/>
    <w:next w:val="Normal"/>
    <w:autoRedefine/>
    <w:uiPriority w:val="39"/>
    <w:unhideWhenUsed/>
    <w:rsid w:val="008102F0"/>
    <w:pPr>
      <w:spacing w:before="120" w:line="480" w:lineRule="auto"/>
    </w:pPr>
    <w:rPr>
      <w:sz w:val="22"/>
    </w:rPr>
  </w:style>
  <w:style w:type="paragraph" w:styleId="TOC2">
    <w:name w:val="toc 2"/>
    <w:aliases w:val="BO - TOC subhead"/>
    <w:basedOn w:val="Normal"/>
    <w:next w:val="Normal"/>
    <w:autoRedefine/>
    <w:uiPriority w:val="39"/>
    <w:unhideWhenUsed/>
    <w:rsid w:val="008102F0"/>
    <w:pPr>
      <w:spacing w:line="480" w:lineRule="auto"/>
      <w:ind w:left="240"/>
    </w:pPr>
    <w:rPr>
      <w:sz w:val="22"/>
      <w:szCs w:val="22"/>
    </w:rPr>
  </w:style>
  <w:style w:type="paragraph" w:styleId="TOC3">
    <w:name w:val="toc 3"/>
    <w:basedOn w:val="Normal"/>
    <w:next w:val="Normal"/>
    <w:autoRedefine/>
    <w:uiPriority w:val="39"/>
    <w:unhideWhenUsed/>
    <w:rsid w:val="008102F0"/>
    <w:pPr>
      <w:ind w:left="480"/>
    </w:pPr>
    <w:rPr>
      <w:sz w:val="22"/>
      <w:szCs w:val="22"/>
    </w:rPr>
  </w:style>
  <w:style w:type="paragraph" w:styleId="TOC4">
    <w:name w:val="toc 4"/>
    <w:basedOn w:val="Normal"/>
    <w:next w:val="Normal"/>
    <w:autoRedefine/>
    <w:uiPriority w:val="39"/>
    <w:unhideWhenUsed/>
    <w:rsid w:val="00D953C0"/>
    <w:pPr>
      <w:ind w:left="720"/>
    </w:pPr>
    <w:rPr>
      <w:sz w:val="20"/>
      <w:szCs w:val="20"/>
    </w:rPr>
  </w:style>
  <w:style w:type="paragraph" w:styleId="TOC5">
    <w:name w:val="toc 5"/>
    <w:basedOn w:val="Normal"/>
    <w:next w:val="Normal"/>
    <w:autoRedefine/>
    <w:uiPriority w:val="39"/>
    <w:unhideWhenUsed/>
    <w:rsid w:val="00D953C0"/>
    <w:pPr>
      <w:ind w:left="960"/>
    </w:pPr>
    <w:rPr>
      <w:sz w:val="20"/>
      <w:szCs w:val="20"/>
    </w:rPr>
  </w:style>
  <w:style w:type="paragraph" w:styleId="TOC6">
    <w:name w:val="toc 6"/>
    <w:basedOn w:val="Normal"/>
    <w:next w:val="Normal"/>
    <w:autoRedefine/>
    <w:uiPriority w:val="39"/>
    <w:unhideWhenUsed/>
    <w:rsid w:val="00D953C0"/>
    <w:pPr>
      <w:ind w:left="1200"/>
    </w:pPr>
    <w:rPr>
      <w:sz w:val="20"/>
      <w:szCs w:val="20"/>
    </w:rPr>
  </w:style>
  <w:style w:type="paragraph" w:styleId="TOC7">
    <w:name w:val="toc 7"/>
    <w:basedOn w:val="Normal"/>
    <w:next w:val="Normal"/>
    <w:autoRedefine/>
    <w:uiPriority w:val="39"/>
    <w:unhideWhenUsed/>
    <w:rsid w:val="00D953C0"/>
    <w:pPr>
      <w:ind w:left="1440"/>
    </w:pPr>
    <w:rPr>
      <w:sz w:val="20"/>
      <w:szCs w:val="20"/>
    </w:rPr>
  </w:style>
  <w:style w:type="paragraph" w:styleId="TOC8">
    <w:name w:val="toc 8"/>
    <w:basedOn w:val="Normal"/>
    <w:next w:val="Normal"/>
    <w:autoRedefine/>
    <w:uiPriority w:val="39"/>
    <w:unhideWhenUsed/>
    <w:rsid w:val="00D953C0"/>
    <w:pPr>
      <w:ind w:left="1680"/>
    </w:pPr>
    <w:rPr>
      <w:sz w:val="20"/>
      <w:szCs w:val="20"/>
    </w:rPr>
  </w:style>
  <w:style w:type="paragraph" w:styleId="TOC9">
    <w:name w:val="toc 9"/>
    <w:basedOn w:val="Normal"/>
    <w:next w:val="Normal"/>
    <w:autoRedefine/>
    <w:uiPriority w:val="39"/>
    <w:unhideWhenUsed/>
    <w:rsid w:val="00D953C0"/>
    <w:pPr>
      <w:ind w:left="1920"/>
    </w:pPr>
    <w:rPr>
      <w:sz w:val="20"/>
      <w:szCs w:val="20"/>
    </w:rPr>
  </w:style>
  <w:style w:type="character" w:customStyle="1" w:styleId="Heading1Char">
    <w:name w:val="Heading 1 Char"/>
    <w:basedOn w:val="DefaultParagraphFont"/>
    <w:link w:val="Heading1"/>
    <w:uiPriority w:val="9"/>
    <w:rsid w:val="00BE593A"/>
    <w:rPr>
      <w:rFonts w:ascii="Verdana" w:eastAsiaTheme="majorEastAsia" w:hAnsi="Verdana" w:cstheme="majorBidi"/>
      <w:b/>
      <w:bCs/>
      <w:color w:val="004176"/>
      <w:sz w:val="28"/>
      <w:szCs w:val="32"/>
    </w:rPr>
  </w:style>
  <w:style w:type="paragraph" w:styleId="TOCHeading">
    <w:name w:val="TOC Heading"/>
    <w:basedOn w:val="Heading1"/>
    <w:next w:val="Normal"/>
    <w:uiPriority w:val="39"/>
    <w:unhideWhenUsed/>
    <w:qFormat/>
    <w:rsid w:val="007452C9"/>
    <w:pPr>
      <w:spacing w:line="276" w:lineRule="auto"/>
      <w:outlineLvl w:val="9"/>
    </w:pPr>
    <w:rPr>
      <w:color w:val="365F91" w:themeColor="accent1" w:themeShade="BF"/>
      <w:szCs w:val="28"/>
    </w:rPr>
  </w:style>
  <w:style w:type="paragraph" w:customStyle="1" w:styleId="BO-Coverpreparedfor">
    <w:name w:val="BO - Cover prepared for"/>
    <w:basedOn w:val="Normal"/>
    <w:qFormat/>
    <w:rsid w:val="00B1658A"/>
    <w:rPr>
      <w:rFonts w:ascii="Ubuntu Medium" w:hAnsi="Ubuntu Medium"/>
      <w:color w:val="548DD4" w:themeColor="text2" w:themeTint="99"/>
      <w:sz w:val="36"/>
      <w:szCs w:val="36"/>
    </w:rPr>
  </w:style>
  <w:style w:type="character" w:customStyle="1" w:styleId="Heading2Char">
    <w:name w:val="Heading 2 Char"/>
    <w:basedOn w:val="DefaultParagraphFont"/>
    <w:link w:val="Heading2"/>
    <w:uiPriority w:val="9"/>
    <w:rsid w:val="00BE593A"/>
    <w:rPr>
      <w:rFonts w:ascii="Verdana" w:eastAsiaTheme="majorEastAsia" w:hAnsi="Verdana" w:cstheme="majorBidi"/>
      <w:b/>
      <w:color w:val="004176"/>
      <w:sz w:val="26"/>
      <w:szCs w:val="26"/>
    </w:rPr>
  </w:style>
  <w:style w:type="character" w:customStyle="1" w:styleId="Heading3Char">
    <w:name w:val="Heading 3 Char"/>
    <w:basedOn w:val="DefaultParagraphFont"/>
    <w:link w:val="Heading3"/>
    <w:uiPriority w:val="9"/>
    <w:semiHidden/>
    <w:rsid w:val="00A056E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rsid w:val="00A056E9"/>
    <w:rPr>
      <w:color w:val="0000FF"/>
      <w:u w:val="single"/>
    </w:rPr>
  </w:style>
  <w:style w:type="table" w:styleId="TableGrid">
    <w:name w:val="Table Grid"/>
    <w:basedOn w:val="TableNormal"/>
    <w:uiPriority w:val="59"/>
    <w:rsid w:val="00924F9B"/>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924F9B"/>
    <w:pPr>
      <w:spacing w:after="200" w:line="276" w:lineRule="auto"/>
    </w:pPr>
    <w:rPr>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E593A"/>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6CA6"/>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F6CA6"/>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enumxml">
    <w:name w:val="enumxml"/>
    <w:basedOn w:val="DefaultParagraphFont"/>
    <w:rsid w:val="00C545E2"/>
  </w:style>
  <w:style w:type="character" w:customStyle="1" w:styleId="apple-converted-space">
    <w:name w:val="apple-converted-space"/>
    <w:basedOn w:val="DefaultParagraphFont"/>
    <w:rsid w:val="00C545E2"/>
  </w:style>
  <w:style w:type="character" w:styleId="Emphasis">
    <w:name w:val="Emphasis"/>
    <w:basedOn w:val="DefaultParagraphFont"/>
    <w:uiPriority w:val="20"/>
    <w:qFormat/>
    <w:rsid w:val="00C545E2"/>
    <w:rPr>
      <w:i/>
      <w:iCs/>
    </w:rPr>
  </w:style>
  <w:style w:type="character" w:customStyle="1" w:styleId="ptext-3">
    <w:name w:val="ptext-3"/>
    <w:basedOn w:val="DefaultParagraphFont"/>
    <w:rsid w:val="00C545E2"/>
  </w:style>
  <w:style w:type="character" w:customStyle="1" w:styleId="ptext-4">
    <w:name w:val="ptext-4"/>
    <w:basedOn w:val="DefaultParagraphFont"/>
    <w:rsid w:val="00C545E2"/>
  </w:style>
  <w:style w:type="paragraph" w:styleId="NoSpacing">
    <w:name w:val="No Spacing"/>
    <w:uiPriority w:val="1"/>
    <w:qFormat/>
    <w:rsid w:val="0036793E"/>
  </w:style>
  <w:style w:type="character" w:styleId="CommentReference">
    <w:name w:val="annotation reference"/>
    <w:basedOn w:val="DefaultParagraphFont"/>
    <w:uiPriority w:val="99"/>
    <w:semiHidden/>
    <w:unhideWhenUsed/>
    <w:rsid w:val="00871F7A"/>
    <w:rPr>
      <w:sz w:val="16"/>
      <w:szCs w:val="16"/>
    </w:rPr>
  </w:style>
  <w:style w:type="paragraph" w:styleId="CommentText">
    <w:name w:val="annotation text"/>
    <w:basedOn w:val="Normal"/>
    <w:link w:val="CommentTextChar"/>
    <w:uiPriority w:val="99"/>
    <w:semiHidden/>
    <w:unhideWhenUsed/>
    <w:rsid w:val="00871F7A"/>
    <w:rPr>
      <w:sz w:val="20"/>
      <w:szCs w:val="20"/>
    </w:rPr>
  </w:style>
  <w:style w:type="character" w:customStyle="1" w:styleId="CommentTextChar">
    <w:name w:val="Comment Text Char"/>
    <w:basedOn w:val="DefaultParagraphFont"/>
    <w:link w:val="CommentText"/>
    <w:uiPriority w:val="99"/>
    <w:semiHidden/>
    <w:rsid w:val="00871F7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71F7A"/>
    <w:rPr>
      <w:b/>
      <w:bCs/>
    </w:rPr>
  </w:style>
  <w:style w:type="character" w:customStyle="1" w:styleId="CommentSubjectChar">
    <w:name w:val="Comment Subject Char"/>
    <w:basedOn w:val="CommentTextChar"/>
    <w:link w:val="CommentSubject"/>
    <w:uiPriority w:val="99"/>
    <w:semiHidden/>
    <w:rsid w:val="00871F7A"/>
    <w:rPr>
      <w:rFonts w:ascii="Verdana" w:hAnsi="Verdana"/>
      <w:b/>
      <w:bCs/>
      <w:sz w:val="20"/>
      <w:szCs w:val="20"/>
    </w:rPr>
  </w:style>
  <w:style w:type="table" w:customStyle="1" w:styleId="TableGrid12">
    <w:name w:val="Table Grid12"/>
    <w:basedOn w:val="TableNormal"/>
    <w:next w:val="TableGrid"/>
    <w:uiPriority w:val="59"/>
    <w:rsid w:val="00907DB8"/>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A58B7"/>
    <w:pPr>
      <w:spacing w:after="200" w:line="276"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19421">
      <w:bodyDiv w:val="1"/>
      <w:marLeft w:val="0"/>
      <w:marRight w:val="0"/>
      <w:marTop w:val="0"/>
      <w:marBottom w:val="0"/>
      <w:divBdr>
        <w:top w:val="none" w:sz="0" w:space="0" w:color="auto"/>
        <w:left w:val="none" w:sz="0" w:space="0" w:color="auto"/>
        <w:bottom w:val="none" w:sz="0" w:space="0" w:color="auto"/>
        <w:right w:val="none" w:sz="0" w:space="0" w:color="auto"/>
      </w:divBdr>
    </w:div>
    <w:div w:id="398209172">
      <w:bodyDiv w:val="1"/>
      <w:marLeft w:val="0"/>
      <w:marRight w:val="0"/>
      <w:marTop w:val="0"/>
      <w:marBottom w:val="0"/>
      <w:divBdr>
        <w:top w:val="none" w:sz="0" w:space="0" w:color="auto"/>
        <w:left w:val="none" w:sz="0" w:space="0" w:color="auto"/>
        <w:bottom w:val="none" w:sz="0" w:space="0" w:color="auto"/>
        <w:right w:val="none" w:sz="0" w:space="0" w:color="auto"/>
      </w:divBdr>
    </w:div>
    <w:div w:id="427820402">
      <w:bodyDiv w:val="1"/>
      <w:marLeft w:val="0"/>
      <w:marRight w:val="0"/>
      <w:marTop w:val="0"/>
      <w:marBottom w:val="0"/>
      <w:divBdr>
        <w:top w:val="none" w:sz="0" w:space="0" w:color="auto"/>
        <w:left w:val="none" w:sz="0" w:space="0" w:color="auto"/>
        <w:bottom w:val="none" w:sz="0" w:space="0" w:color="auto"/>
        <w:right w:val="none" w:sz="0" w:space="0" w:color="auto"/>
      </w:divBdr>
    </w:div>
    <w:div w:id="815024762">
      <w:bodyDiv w:val="1"/>
      <w:marLeft w:val="0"/>
      <w:marRight w:val="0"/>
      <w:marTop w:val="0"/>
      <w:marBottom w:val="0"/>
      <w:divBdr>
        <w:top w:val="none" w:sz="0" w:space="0" w:color="auto"/>
        <w:left w:val="none" w:sz="0" w:space="0" w:color="auto"/>
        <w:bottom w:val="none" w:sz="0" w:space="0" w:color="auto"/>
        <w:right w:val="none" w:sz="0" w:space="0" w:color="auto"/>
      </w:divBdr>
    </w:div>
    <w:div w:id="817307460">
      <w:bodyDiv w:val="1"/>
      <w:marLeft w:val="0"/>
      <w:marRight w:val="0"/>
      <w:marTop w:val="0"/>
      <w:marBottom w:val="0"/>
      <w:divBdr>
        <w:top w:val="none" w:sz="0" w:space="0" w:color="auto"/>
        <w:left w:val="none" w:sz="0" w:space="0" w:color="auto"/>
        <w:bottom w:val="none" w:sz="0" w:space="0" w:color="auto"/>
        <w:right w:val="none" w:sz="0" w:space="0" w:color="auto"/>
      </w:divBdr>
    </w:div>
    <w:div w:id="864362524">
      <w:bodyDiv w:val="1"/>
      <w:marLeft w:val="0"/>
      <w:marRight w:val="0"/>
      <w:marTop w:val="0"/>
      <w:marBottom w:val="0"/>
      <w:divBdr>
        <w:top w:val="none" w:sz="0" w:space="0" w:color="auto"/>
        <w:left w:val="none" w:sz="0" w:space="0" w:color="auto"/>
        <w:bottom w:val="none" w:sz="0" w:space="0" w:color="auto"/>
        <w:right w:val="none" w:sz="0" w:space="0" w:color="auto"/>
      </w:divBdr>
      <w:divsChild>
        <w:div w:id="1825047889">
          <w:marLeft w:val="0"/>
          <w:marRight w:val="0"/>
          <w:marTop w:val="0"/>
          <w:marBottom w:val="0"/>
          <w:divBdr>
            <w:top w:val="none" w:sz="0" w:space="0" w:color="auto"/>
            <w:left w:val="none" w:sz="0" w:space="0" w:color="auto"/>
            <w:bottom w:val="none" w:sz="0" w:space="0" w:color="auto"/>
            <w:right w:val="none" w:sz="0" w:space="0" w:color="auto"/>
          </w:divBdr>
        </w:div>
        <w:div w:id="1885554058">
          <w:marLeft w:val="0"/>
          <w:marRight w:val="0"/>
          <w:marTop w:val="0"/>
          <w:marBottom w:val="0"/>
          <w:divBdr>
            <w:top w:val="none" w:sz="0" w:space="0" w:color="auto"/>
            <w:left w:val="none" w:sz="0" w:space="0" w:color="auto"/>
            <w:bottom w:val="none" w:sz="0" w:space="0" w:color="auto"/>
            <w:right w:val="none" w:sz="0" w:space="0" w:color="auto"/>
          </w:divBdr>
        </w:div>
        <w:div w:id="1620062644">
          <w:marLeft w:val="0"/>
          <w:marRight w:val="0"/>
          <w:marTop w:val="0"/>
          <w:marBottom w:val="0"/>
          <w:divBdr>
            <w:top w:val="none" w:sz="0" w:space="0" w:color="auto"/>
            <w:left w:val="none" w:sz="0" w:space="0" w:color="auto"/>
            <w:bottom w:val="none" w:sz="0" w:space="0" w:color="auto"/>
            <w:right w:val="none" w:sz="0" w:space="0" w:color="auto"/>
          </w:divBdr>
        </w:div>
        <w:div w:id="1646010395">
          <w:marLeft w:val="0"/>
          <w:marRight w:val="0"/>
          <w:marTop w:val="0"/>
          <w:marBottom w:val="0"/>
          <w:divBdr>
            <w:top w:val="none" w:sz="0" w:space="0" w:color="auto"/>
            <w:left w:val="none" w:sz="0" w:space="0" w:color="auto"/>
            <w:bottom w:val="none" w:sz="0" w:space="0" w:color="auto"/>
            <w:right w:val="none" w:sz="0" w:space="0" w:color="auto"/>
          </w:divBdr>
        </w:div>
        <w:div w:id="1290746015">
          <w:marLeft w:val="0"/>
          <w:marRight w:val="0"/>
          <w:marTop w:val="0"/>
          <w:marBottom w:val="0"/>
          <w:divBdr>
            <w:top w:val="none" w:sz="0" w:space="0" w:color="auto"/>
            <w:left w:val="none" w:sz="0" w:space="0" w:color="auto"/>
            <w:bottom w:val="none" w:sz="0" w:space="0" w:color="auto"/>
            <w:right w:val="none" w:sz="0" w:space="0" w:color="auto"/>
          </w:divBdr>
        </w:div>
      </w:divsChild>
    </w:div>
    <w:div w:id="925848842">
      <w:bodyDiv w:val="1"/>
      <w:marLeft w:val="0"/>
      <w:marRight w:val="0"/>
      <w:marTop w:val="0"/>
      <w:marBottom w:val="0"/>
      <w:divBdr>
        <w:top w:val="none" w:sz="0" w:space="0" w:color="auto"/>
        <w:left w:val="none" w:sz="0" w:space="0" w:color="auto"/>
        <w:bottom w:val="none" w:sz="0" w:space="0" w:color="auto"/>
        <w:right w:val="none" w:sz="0" w:space="0" w:color="auto"/>
      </w:divBdr>
      <w:divsChild>
        <w:div w:id="754477543">
          <w:marLeft w:val="0"/>
          <w:marRight w:val="0"/>
          <w:marTop w:val="0"/>
          <w:marBottom w:val="0"/>
          <w:divBdr>
            <w:top w:val="none" w:sz="0" w:space="0" w:color="auto"/>
            <w:left w:val="none" w:sz="0" w:space="0" w:color="auto"/>
            <w:bottom w:val="none" w:sz="0" w:space="0" w:color="auto"/>
            <w:right w:val="none" w:sz="0" w:space="0" w:color="auto"/>
          </w:divBdr>
        </w:div>
        <w:div w:id="2059235568">
          <w:marLeft w:val="0"/>
          <w:marRight w:val="0"/>
          <w:marTop w:val="0"/>
          <w:marBottom w:val="0"/>
          <w:divBdr>
            <w:top w:val="none" w:sz="0" w:space="0" w:color="auto"/>
            <w:left w:val="none" w:sz="0" w:space="0" w:color="auto"/>
            <w:bottom w:val="none" w:sz="0" w:space="0" w:color="auto"/>
            <w:right w:val="none" w:sz="0" w:space="0" w:color="auto"/>
          </w:divBdr>
        </w:div>
        <w:div w:id="1154761767">
          <w:marLeft w:val="0"/>
          <w:marRight w:val="0"/>
          <w:marTop w:val="0"/>
          <w:marBottom w:val="0"/>
          <w:divBdr>
            <w:top w:val="none" w:sz="0" w:space="0" w:color="auto"/>
            <w:left w:val="none" w:sz="0" w:space="0" w:color="auto"/>
            <w:bottom w:val="none" w:sz="0" w:space="0" w:color="auto"/>
            <w:right w:val="none" w:sz="0" w:space="0" w:color="auto"/>
          </w:divBdr>
        </w:div>
        <w:div w:id="892735414">
          <w:marLeft w:val="0"/>
          <w:marRight w:val="0"/>
          <w:marTop w:val="0"/>
          <w:marBottom w:val="0"/>
          <w:divBdr>
            <w:top w:val="none" w:sz="0" w:space="0" w:color="auto"/>
            <w:left w:val="none" w:sz="0" w:space="0" w:color="auto"/>
            <w:bottom w:val="none" w:sz="0" w:space="0" w:color="auto"/>
            <w:right w:val="none" w:sz="0" w:space="0" w:color="auto"/>
          </w:divBdr>
        </w:div>
        <w:div w:id="904335162">
          <w:marLeft w:val="0"/>
          <w:marRight w:val="0"/>
          <w:marTop w:val="0"/>
          <w:marBottom w:val="0"/>
          <w:divBdr>
            <w:top w:val="none" w:sz="0" w:space="0" w:color="auto"/>
            <w:left w:val="none" w:sz="0" w:space="0" w:color="auto"/>
            <w:bottom w:val="none" w:sz="0" w:space="0" w:color="auto"/>
            <w:right w:val="none" w:sz="0" w:space="0" w:color="auto"/>
          </w:divBdr>
        </w:div>
      </w:divsChild>
    </w:div>
    <w:div w:id="1003555747">
      <w:bodyDiv w:val="1"/>
      <w:marLeft w:val="0"/>
      <w:marRight w:val="0"/>
      <w:marTop w:val="0"/>
      <w:marBottom w:val="0"/>
      <w:divBdr>
        <w:top w:val="none" w:sz="0" w:space="0" w:color="auto"/>
        <w:left w:val="none" w:sz="0" w:space="0" w:color="auto"/>
        <w:bottom w:val="none" w:sz="0" w:space="0" w:color="auto"/>
        <w:right w:val="none" w:sz="0" w:space="0" w:color="auto"/>
      </w:divBdr>
      <w:divsChild>
        <w:div w:id="417413018">
          <w:marLeft w:val="0"/>
          <w:marRight w:val="0"/>
          <w:marTop w:val="0"/>
          <w:marBottom w:val="0"/>
          <w:divBdr>
            <w:top w:val="none" w:sz="0" w:space="0" w:color="auto"/>
            <w:left w:val="none" w:sz="0" w:space="0" w:color="auto"/>
            <w:bottom w:val="none" w:sz="0" w:space="0" w:color="auto"/>
            <w:right w:val="none" w:sz="0" w:space="0" w:color="auto"/>
          </w:divBdr>
        </w:div>
        <w:div w:id="636643821">
          <w:marLeft w:val="0"/>
          <w:marRight w:val="0"/>
          <w:marTop w:val="0"/>
          <w:marBottom w:val="0"/>
          <w:divBdr>
            <w:top w:val="none" w:sz="0" w:space="0" w:color="auto"/>
            <w:left w:val="none" w:sz="0" w:space="0" w:color="auto"/>
            <w:bottom w:val="none" w:sz="0" w:space="0" w:color="auto"/>
            <w:right w:val="none" w:sz="0" w:space="0" w:color="auto"/>
          </w:divBdr>
        </w:div>
        <w:div w:id="1418092614">
          <w:marLeft w:val="0"/>
          <w:marRight w:val="0"/>
          <w:marTop w:val="0"/>
          <w:marBottom w:val="0"/>
          <w:divBdr>
            <w:top w:val="none" w:sz="0" w:space="0" w:color="auto"/>
            <w:left w:val="none" w:sz="0" w:space="0" w:color="auto"/>
            <w:bottom w:val="none" w:sz="0" w:space="0" w:color="auto"/>
            <w:right w:val="none" w:sz="0" w:space="0" w:color="auto"/>
          </w:divBdr>
        </w:div>
        <w:div w:id="2092971401">
          <w:marLeft w:val="0"/>
          <w:marRight w:val="0"/>
          <w:marTop w:val="0"/>
          <w:marBottom w:val="0"/>
          <w:divBdr>
            <w:top w:val="none" w:sz="0" w:space="0" w:color="auto"/>
            <w:left w:val="none" w:sz="0" w:space="0" w:color="auto"/>
            <w:bottom w:val="none" w:sz="0" w:space="0" w:color="auto"/>
            <w:right w:val="none" w:sz="0" w:space="0" w:color="auto"/>
          </w:divBdr>
        </w:div>
        <w:div w:id="1322392129">
          <w:marLeft w:val="0"/>
          <w:marRight w:val="0"/>
          <w:marTop w:val="0"/>
          <w:marBottom w:val="0"/>
          <w:divBdr>
            <w:top w:val="none" w:sz="0" w:space="0" w:color="auto"/>
            <w:left w:val="none" w:sz="0" w:space="0" w:color="auto"/>
            <w:bottom w:val="none" w:sz="0" w:space="0" w:color="auto"/>
            <w:right w:val="none" w:sz="0" w:space="0" w:color="auto"/>
          </w:divBdr>
        </w:div>
      </w:divsChild>
    </w:div>
    <w:div w:id="1025785789">
      <w:bodyDiv w:val="1"/>
      <w:marLeft w:val="0"/>
      <w:marRight w:val="0"/>
      <w:marTop w:val="0"/>
      <w:marBottom w:val="0"/>
      <w:divBdr>
        <w:top w:val="none" w:sz="0" w:space="0" w:color="auto"/>
        <w:left w:val="none" w:sz="0" w:space="0" w:color="auto"/>
        <w:bottom w:val="none" w:sz="0" w:space="0" w:color="auto"/>
        <w:right w:val="none" w:sz="0" w:space="0" w:color="auto"/>
      </w:divBdr>
    </w:div>
    <w:div w:id="1164466619">
      <w:bodyDiv w:val="1"/>
      <w:marLeft w:val="0"/>
      <w:marRight w:val="0"/>
      <w:marTop w:val="0"/>
      <w:marBottom w:val="0"/>
      <w:divBdr>
        <w:top w:val="none" w:sz="0" w:space="0" w:color="auto"/>
        <w:left w:val="none" w:sz="0" w:space="0" w:color="auto"/>
        <w:bottom w:val="none" w:sz="0" w:space="0" w:color="auto"/>
        <w:right w:val="none" w:sz="0" w:space="0" w:color="auto"/>
      </w:divBdr>
      <w:divsChild>
        <w:div w:id="1488206382">
          <w:marLeft w:val="0"/>
          <w:marRight w:val="0"/>
          <w:marTop w:val="0"/>
          <w:marBottom w:val="0"/>
          <w:divBdr>
            <w:top w:val="none" w:sz="0" w:space="0" w:color="auto"/>
            <w:left w:val="none" w:sz="0" w:space="0" w:color="auto"/>
            <w:bottom w:val="none" w:sz="0" w:space="0" w:color="auto"/>
            <w:right w:val="none" w:sz="0" w:space="0" w:color="auto"/>
          </w:divBdr>
        </w:div>
        <w:div w:id="199637695">
          <w:marLeft w:val="0"/>
          <w:marRight w:val="0"/>
          <w:marTop w:val="0"/>
          <w:marBottom w:val="0"/>
          <w:divBdr>
            <w:top w:val="none" w:sz="0" w:space="0" w:color="auto"/>
            <w:left w:val="none" w:sz="0" w:space="0" w:color="auto"/>
            <w:bottom w:val="none" w:sz="0" w:space="0" w:color="auto"/>
            <w:right w:val="none" w:sz="0" w:space="0" w:color="auto"/>
          </w:divBdr>
        </w:div>
        <w:div w:id="948317239">
          <w:marLeft w:val="0"/>
          <w:marRight w:val="0"/>
          <w:marTop w:val="0"/>
          <w:marBottom w:val="0"/>
          <w:divBdr>
            <w:top w:val="none" w:sz="0" w:space="0" w:color="auto"/>
            <w:left w:val="none" w:sz="0" w:space="0" w:color="auto"/>
            <w:bottom w:val="none" w:sz="0" w:space="0" w:color="auto"/>
            <w:right w:val="none" w:sz="0" w:space="0" w:color="auto"/>
          </w:divBdr>
        </w:div>
        <w:div w:id="1327131503">
          <w:marLeft w:val="0"/>
          <w:marRight w:val="0"/>
          <w:marTop w:val="0"/>
          <w:marBottom w:val="0"/>
          <w:divBdr>
            <w:top w:val="none" w:sz="0" w:space="0" w:color="auto"/>
            <w:left w:val="none" w:sz="0" w:space="0" w:color="auto"/>
            <w:bottom w:val="none" w:sz="0" w:space="0" w:color="auto"/>
            <w:right w:val="none" w:sz="0" w:space="0" w:color="auto"/>
          </w:divBdr>
        </w:div>
        <w:div w:id="898832200">
          <w:marLeft w:val="0"/>
          <w:marRight w:val="0"/>
          <w:marTop w:val="0"/>
          <w:marBottom w:val="0"/>
          <w:divBdr>
            <w:top w:val="none" w:sz="0" w:space="0" w:color="auto"/>
            <w:left w:val="none" w:sz="0" w:space="0" w:color="auto"/>
            <w:bottom w:val="none" w:sz="0" w:space="0" w:color="auto"/>
            <w:right w:val="none" w:sz="0" w:space="0" w:color="auto"/>
          </w:divBdr>
        </w:div>
      </w:divsChild>
    </w:div>
    <w:div w:id="1511867013">
      <w:bodyDiv w:val="1"/>
      <w:marLeft w:val="0"/>
      <w:marRight w:val="0"/>
      <w:marTop w:val="0"/>
      <w:marBottom w:val="0"/>
      <w:divBdr>
        <w:top w:val="none" w:sz="0" w:space="0" w:color="auto"/>
        <w:left w:val="none" w:sz="0" w:space="0" w:color="auto"/>
        <w:bottom w:val="none" w:sz="0" w:space="0" w:color="auto"/>
        <w:right w:val="none" w:sz="0" w:space="0" w:color="auto"/>
      </w:divBdr>
    </w:div>
    <w:div w:id="1609044838">
      <w:bodyDiv w:val="1"/>
      <w:marLeft w:val="0"/>
      <w:marRight w:val="0"/>
      <w:marTop w:val="0"/>
      <w:marBottom w:val="0"/>
      <w:divBdr>
        <w:top w:val="none" w:sz="0" w:space="0" w:color="auto"/>
        <w:left w:val="none" w:sz="0" w:space="0" w:color="auto"/>
        <w:bottom w:val="none" w:sz="0" w:space="0" w:color="auto"/>
        <w:right w:val="none" w:sz="0" w:space="0" w:color="auto"/>
      </w:divBdr>
    </w:div>
    <w:div w:id="1708948099">
      <w:bodyDiv w:val="1"/>
      <w:marLeft w:val="0"/>
      <w:marRight w:val="0"/>
      <w:marTop w:val="0"/>
      <w:marBottom w:val="0"/>
      <w:divBdr>
        <w:top w:val="none" w:sz="0" w:space="0" w:color="auto"/>
        <w:left w:val="none" w:sz="0" w:space="0" w:color="auto"/>
        <w:bottom w:val="none" w:sz="0" w:space="0" w:color="auto"/>
        <w:right w:val="none" w:sz="0" w:space="0" w:color="auto"/>
      </w:divBdr>
    </w:div>
    <w:div w:id="1786458489">
      <w:bodyDiv w:val="1"/>
      <w:marLeft w:val="0"/>
      <w:marRight w:val="0"/>
      <w:marTop w:val="0"/>
      <w:marBottom w:val="0"/>
      <w:divBdr>
        <w:top w:val="none" w:sz="0" w:space="0" w:color="auto"/>
        <w:left w:val="none" w:sz="0" w:space="0" w:color="auto"/>
        <w:bottom w:val="none" w:sz="0" w:space="0" w:color="auto"/>
        <w:right w:val="none" w:sz="0" w:space="0" w:color="auto"/>
      </w:divBdr>
      <w:divsChild>
        <w:div w:id="420372578">
          <w:marLeft w:val="0"/>
          <w:marRight w:val="0"/>
          <w:marTop w:val="0"/>
          <w:marBottom w:val="0"/>
          <w:divBdr>
            <w:top w:val="none" w:sz="0" w:space="0" w:color="auto"/>
            <w:left w:val="none" w:sz="0" w:space="0" w:color="auto"/>
            <w:bottom w:val="none" w:sz="0" w:space="0" w:color="auto"/>
            <w:right w:val="none" w:sz="0" w:space="0" w:color="auto"/>
          </w:divBdr>
        </w:div>
        <w:div w:id="801076029">
          <w:marLeft w:val="0"/>
          <w:marRight w:val="0"/>
          <w:marTop w:val="0"/>
          <w:marBottom w:val="0"/>
          <w:divBdr>
            <w:top w:val="none" w:sz="0" w:space="0" w:color="auto"/>
            <w:left w:val="none" w:sz="0" w:space="0" w:color="auto"/>
            <w:bottom w:val="none" w:sz="0" w:space="0" w:color="auto"/>
            <w:right w:val="none" w:sz="0" w:space="0" w:color="auto"/>
          </w:divBdr>
        </w:div>
        <w:div w:id="644311560">
          <w:marLeft w:val="0"/>
          <w:marRight w:val="0"/>
          <w:marTop w:val="0"/>
          <w:marBottom w:val="0"/>
          <w:divBdr>
            <w:top w:val="none" w:sz="0" w:space="0" w:color="auto"/>
            <w:left w:val="none" w:sz="0" w:space="0" w:color="auto"/>
            <w:bottom w:val="none" w:sz="0" w:space="0" w:color="auto"/>
            <w:right w:val="none" w:sz="0" w:space="0" w:color="auto"/>
          </w:divBdr>
        </w:div>
        <w:div w:id="1515344672">
          <w:marLeft w:val="0"/>
          <w:marRight w:val="0"/>
          <w:marTop w:val="0"/>
          <w:marBottom w:val="0"/>
          <w:divBdr>
            <w:top w:val="none" w:sz="0" w:space="0" w:color="auto"/>
            <w:left w:val="none" w:sz="0" w:space="0" w:color="auto"/>
            <w:bottom w:val="none" w:sz="0" w:space="0" w:color="auto"/>
            <w:right w:val="none" w:sz="0" w:space="0" w:color="auto"/>
          </w:divBdr>
        </w:div>
        <w:div w:id="203715818">
          <w:marLeft w:val="0"/>
          <w:marRight w:val="0"/>
          <w:marTop w:val="0"/>
          <w:marBottom w:val="0"/>
          <w:divBdr>
            <w:top w:val="none" w:sz="0" w:space="0" w:color="auto"/>
            <w:left w:val="none" w:sz="0" w:space="0" w:color="auto"/>
            <w:bottom w:val="none" w:sz="0" w:space="0" w:color="auto"/>
            <w:right w:val="none" w:sz="0" w:space="0" w:color="auto"/>
          </w:divBdr>
        </w:div>
      </w:divsChild>
    </w:div>
    <w:div w:id="1789204941">
      <w:bodyDiv w:val="1"/>
      <w:marLeft w:val="0"/>
      <w:marRight w:val="0"/>
      <w:marTop w:val="0"/>
      <w:marBottom w:val="0"/>
      <w:divBdr>
        <w:top w:val="none" w:sz="0" w:space="0" w:color="auto"/>
        <w:left w:val="none" w:sz="0" w:space="0" w:color="auto"/>
        <w:bottom w:val="none" w:sz="0" w:space="0" w:color="auto"/>
        <w:right w:val="none" w:sz="0" w:space="0" w:color="auto"/>
      </w:divBdr>
      <w:divsChild>
        <w:div w:id="36438186">
          <w:marLeft w:val="0"/>
          <w:marRight w:val="0"/>
          <w:marTop w:val="0"/>
          <w:marBottom w:val="0"/>
          <w:divBdr>
            <w:top w:val="none" w:sz="0" w:space="0" w:color="auto"/>
            <w:left w:val="none" w:sz="0" w:space="0" w:color="auto"/>
            <w:bottom w:val="none" w:sz="0" w:space="0" w:color="auto"/>
            <w:right w:val="none" w:sz="0" w:space="0" w:color="auto"/>
          </w:divBdr>
        </w:div>
        <w:div w:id="1918902996">
          <w:marLeft w:val="0"/>
          <w:marRight w:val="0"/>
          <w:marTop w:val="0"/>
          <w:marBottom w:val="0"/>
          <w:divBdr>
            <w:top w:val="none" w:sz="0" w:space="0" w:color="auto"/>
            <w:left w:val="none" w:sz="0" w:space="0" w:color="auto"/>
            <w:bottom w:val="none" w:sz="0" w:space="0" w:color="auto"/>
            <w:right w:val="none" w:sz="0" w:space="0" w:color="auto"/>
          </w:divBdr>
        </w:div>
        <w:div w:id="862405266">
          <w:marLeft w:val="0"/>
          <w:marRight w:val="0"/>
          <w:marTop w:val="0"/>
          <w:marBottom w:val="0"/>
          <w:divBdr>
            <w:top w:val="none" w:sz="0" w:space="0" w:color="auto"/>
            <w:left w:val="none" w:sz="0" w:space="0" w:color="auto"/>
            <w:bottom w:val="none" w:sz="0" w:space="0" w:color="auto"/>
            <w:right w:val="none" w:sz="0" w:space="0" w:color="auto"/>
          </w:divBdr>
        </w:div>
      </w:divsChild>
    </w:div>
    <w:div w:id="1886522038">
      <w:bodyDiv w:val="1"/>
      <w:marLeft w:val="0"/>
      <w:marRight w:val="0"/>
      <w:marTop w:val="0"/>
      <w:marBottom w:val="0"/>
      <w:divBdr>
        <w:top w:val="none" w:sz="0" w:space="0" w:color="auto"/>
        <w:left w:val="none" w:sz="0" w:space="0" w:color="auto"/>
        <w:bottom w:val="none" w:sz="0" w:space="0" w:color="auto"/>
        <w:right w:val="none" w:sz="0" w:space="0" w:color="auto"/>
      </w:divBdr>
    </w:div>
    <w:div w:id="1972588895">
      <w:bodyDiv w:val="1"/>
      <w:marLeft w:val="0"/>
      <w:marRight w:val="0"/>
      <w:marTop w:val="0"/>
      <w:marBottom w:val="0"/>
      <w:divBdr>
        <w:top w:val="none" w:sz="0" w:space="0" w:color="auto"/>
        <w:left w:val="none" w:sz="0" w:space="0" w:color="auto"/>
        <w:bottom w:val="none" w:sz="0" w:space="0" w:color="auto"/>
        <w:right w:val="none" w:sz="0" w:space="0" w:color="auto"/>
      </w:divBdr>
    </w:div>
    <w:div w:id="203812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1FC7CC62921438DEA74E275A15DB5" ma:contentTypeVersion="12" ma:contentTypeDescription="Create a new document." ma:contentTypeScope="" ma:versionID="4ae49a0cb01c41728834b2168c6ac345">
  <xsd:schema xmlns:xsd="http://www.w3.org/2001/XMLSchema" xmlns:xs="http://www.w3.org/2001/XMLSchema" xmlns:p="http://schemas.microsoft.com/office/2006/metadata/properties" xmlns:ns2="3ca20f5f-48d5-4408-ae80-1c6446b31429" xmlns:ns3="8b6f1b90-cf1f-4074-81a8-69bd10bf43bc" targetNamespace="http://schemas.microsoft.com/office/2006/metadata/properties" ma:root="true" ma:fieldsID="18ea56cb860492261539075758765cc8" ns2:_="" ns3:_="">
    <xsd:import namespace="3ca20f5f-48d5-4408-ae80-1c6446b31429"/>
    <xsd:import namespace="8b6f1b90-cf1f-4074-81a8-69bd10bf43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20f5f-48d5-4408-ae80-1c6446b31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f1b90-cf1f-4074-81a8-69bd10bf43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787FA-FA62-46A5-AA52-AEDB4426D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20f5f-48d5-4408-ae80-1c6446b31429"/>
    <ds:schemaRef ds:uri="8b6f1b90-cf1f-4074-81a8-69bd10bf4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3785-C71C-46F1-A5D2-9191BE83F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1535F3-4BF6-44FE-8FFB-6CD7C5FB8C74}">
  <ds:schemaRefs>
    <ds:schemaRef ds:uri="http://schemas.microsoft.com/sharepoint/v3/contenttype/forms"/>
  </ds:schemaRefs>
</ds:datastoreItem>
</file>

<file path=customXml/itemProps4.xml><?xml version="1.0" encoding="utf-8"?>
<ds:datastoreItem xmlns:ds="http://schemas.openxmlformats.org/officeDocument/2006/customXml" ds:itemID="{2B2EB535-0708-43CB-A078-D43FF7D77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8094</Characters>
  <Application>Microsoft Office Word</Application>
  <DocSecurity>0</DocSecurity>
  <Lines>67</Lines>
  <Paragraphs>18</Paragraphs>
  <ScaleCrop>false</ScaleCrop>
  <Company>BlueOrange Compliance</Company>
  <LinksUpToDate>false</LinksUpToDate>
  <CharactersWithSpaces>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Stone</dc:creator>
  <cp:keywords/>
  <dc:description/>
  <cp:lastModifiedBy>Danielle Kuskowski</cp:lastModifiedBy>
  <cp:revision>2</cp:revision>
  <dcterms:created xsi:type="dcterms:W3CDTF">2022-06-08T20:11:00Z</dcterms:created>
  <dcterms:modified xsi:type="dcterms:W3CDTF">2022-06-08T20:11:00Z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0x0101004A51FC7CC62921438DEA74E275A15DB5</vt:lpwstr>
  </property>
  <property fmtid="{D5CDD505-2E9C-101B-9397-08002B2CF9AE}" pid="3" name="MSIP_Label_b6139e5c-4b98-4855-83d8-a9c84ce22f67_Enabled">
    <vt:lpwstr>False</vt:lpwstr>
  </property>
  <property fmtid="{D5CDD505-2E9C-101B-9397-08002B2CF9AE}" pid="4" name="MSIP_Label_b6139e5c-4b98-4855-83d8-a9c84ce22f67_SiteId">
    <vt:lpwstr>5730f9f3-7179-4db6-a2bf-1114f7e574c4</vt:lpwstr>
  </property>
  <property fmtid="{D5CDD505-2E9C-101B-9397-08002B2CF9AE}" pid="5" name="MSIP_Label_b6139e5c-4b98-4855-83d8-a9c84ce22f67_Ref">
    <vt:lpwstr>https://api.informationprotection.azure.com/api/5730f9f3-7179-4db6-a2bf-1114f7e574c4</vt:lpwstr>
  </property>
  <property fmtid="{D5CDD505-2E9C-101B-9397-08002B2CF9AE}" pid="6" name="MSIP_Label_b6139e5c-4b98-4855-83d8-a9c84ce22f67_Owner">
    <vt:lpwstr>john.dimaggio@blueorangecompliance.com</vt:lpwstr>
  </property>
  <property fmtid="{D5CDD505-2E9C-101B-9397-08002B2CF9AE}" pid="7" name="MSIP_Label_b6139e5c-4b98-4855-83d8-a9c84ce22f67_SetDate">
    <vt:lpwstr>2017-10-08T21:25:19.8520123-04:00</vt:lpwstr>
  </property>
  <property fmtid="{D5CDD505-2E9C-101B-9397-08002B2CF9AE}" pid="8" name="MSIP_Label_b6139e5c-4b98-4855-83d8-a9c84ce22f67_Name">
    <vt:lpwstr>BOC Internal</vt:lpwstr>
  </property>
  <property fmtid="{D5CDD505-2E9C-101B-9397-08002B2CF9AE}" pid="9" name="MSIP_Label_b6139e5c-4b98-4855-83d8-a9c84ce22f67_Application">
    <vt:lpwstr>Microsoft Azure Information Protection</vt:lpwstr>
  </property>
  <property fmtid="{D5CDD505-2E9C-101B-9397-08002B2CF9AE}" pid="10" name="MSIP_Label_b6139e5c-4b98-4855-83d8-a9c84ce22f67_Extended_MSFT_Method">
    <vt:lpwstr>Manual</vt:lpwstr>
  </property>
  <property fmtid="{D5CDD505-2E9C-101B-9397-08002B2CF9AE}" pid="11" name="Sensitivity">
    <vt:lpwstr/>
  </property>
</Properties>
</file>