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7187" w14:textId="77777777" w:rsidR="00871F7A" w:rsidRPr="00E81C35" w:rsidRDefault="00871F7A" w:rsidP="00871F7A"/>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871F7A" w:rsidRPr="000D7184" w14:paraId="689155A3" w14:textId="77777777" w:rsidTr="00332B17">
        <w:trPr>
          <w:trHeight w:val="944"/>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22210A35" w14:textId="3E1E8D04" w:rsidR="00871F7A" w:rsidRPr="00C77426" w:rsidRDefault="00871F7A" w:rsidP="006D4747">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TITLE:       </w:t>
            </w:r>
            <w:r w:rsidR="006D4747">
              <w:rPr>
                <w:rFonts w:eastAsia="Times New Roman" w:cs="Times New Roman"/>
                <w:b/>
                <w:sz w:val="20"/>
                <w:szCs w:val="20"/>
              </w:rPr>
              <w:t>Workforce</w:t>
            </w:r>
            <w:r w:rsidR="00A47E94">
              <w:rPr>
                <w:rFonts w:eastAsia="Times New Roman" w:cs="Times New Roman"/>
                <w:b/>
                <w:sz w:val="20"/>
                <w:szCs w:val="20"/>
              </w:rPr>
              <w:t xml:space="preserve"> Security</w:t>
            </w:r>
            <w:r w:rsidR="00A5600F">
              <w:rPr>
                <w:rFonts w:eastAsia="Times New Roman" w:cs="Times New Roman"/>
                <w:b/>
                <w:sz w:val="20"/>
                <w:szCs w:val="20"/>
              </w:rPr>
              <w:t xml:space="preserve"> Policy </w:t>
            </w:r>
            <w:r w:rsidR="00C6463C">
              <w:rPr>
                <w:rFonts w:eastAsia="Times New Roman" w:cs="Times New Roman"/>
                <w:b/>
                <w:sz w:val="20"/>
                <w:szCs w:val="20"/>
              </w:rPr>
              <w:t xml:space="preserve"> </w:t>
            </w:r>
            <w:r w:rsidR="00397FA7">
              <w:rPr>
                <w:rFonts w:eastAsia="Times New Roman" w:cs="Times New Roman"/>
                <w:b/>
                <w:sz w:val="20"/>
                <w:szCs w:val="20"/>
              </w:rPr>
              <w:t xml:space="preserve"> </w:t>
            </w:r>
            <w:r w:rsidR="00810987">
              <w:rPr>
                <w:rFonts w:eastAsia="Times New Roman" w:cs="Times New Roman"/>
                <w:b/>
                <w:sz w:val="20"/>
                <w:szCs w:val="20"/>
              </w:rPr>
              <w:t xml:space="preserve"> </w:t>
            </w:r>
            <w:r w:rsidR="00EB0279">
              <w:rPr>
                <w:rFonts w:eastAsia="Times New Roman" w:cs="Times New Roman"/>
                <w:b/>
                <w:sz w:val="20"/>
                <w:szCs w:val="20"/>
              </w:rPr>
              <w:t xml:space="preserve"> </w:t>
            </w:r>
            <w:r w:rsidR="00283357">
              <w:rPr>
                <w:rFonts w:eastAsia="Times New Roman" w:cs="Times New Roman"/>
                <w:b/>
                <w:sz w:val="20"/>
                <w:szCs w:val="20"/>
              </w:rPr>
              <w:t xml:space="preserve"> </w:t>
            </w:r>
            <w:r w:rsidR="00CB43B4">
              <w:rPr>
                <w:rFonts w:eastAsia="Times New Roman" w:cs="Times New Roman"/>
                <w:b/>
                <w:sz w:val="20"/>
                <w:szCs w:val="20"/>
              </w:rPr>
              <w:t xml:space="preserve"> </w:t>
            </w:r>
            <w:r w:rsidR="005754CE">
              <w:rPr>
                <w:rFonts w:eastAsia="Times New Roman" w:cs="Times New Roman"/>
                <w:b/>
                <w:sz w:val="20"/>
                <w:szCs w:val="20"/>
              </w:rPr>
              <w:t xml:space="preserve"> </w:t>
            </w:r>
            <w:r w:rsidR="00531705">
              <w:rPr>
                <w:rFonts w:eastAsia="Times New Roman" w:cs="Times New Roman"/>
                <w:b/>
                <w:sz w:val="20"/>
                <w:szCs w:val="20"/>
              </w:rPr>
              <w:t xml:space="preserve"> </w:t>
            </w:r>
            <w:r>
              <w:rPr>
                <w:rFonts w:eastAsia="Times New Roman" w:cs="Times New Roman"/>
                <w:b/>
                <w:sz w:val="20"/>
                <w:szCs w:val="20"/>
              </w:rPr>
              <w:t xml:space="preserve"> </w:t>
            </w:r>
          </w:p>
        </w:tc>
      </w:tr>
      <w:tr w:rsidR="00871F7A" w:rsidRPr="000D7184" w14:paraId="565E74F0" w14:textId="77777777" w:rsidTr="00BD0B66">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2A8F4BDF" w14:textId="3A7BAB01"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DEPARTMENT:</w:t>
            </w:r>
            <w:r w:rsidR="009F39D0">
              <w:rPr>
                <w:rFonts w:eastAsia="Times New Roman" w:cs="Times New Roman"/>
                <w:b/>
                <w:sz w:val="20"/>
                <w:szCs w:val="20"/>
              </w:rPr>
              <w:t xml:space="preserve"> Information Technology, Human Resources, Operations</w:t>
            </w:r>
          </w:p>
        </w:tc>
      </w:tr>
      <w:tr w:rsidR="00871F7A" w:rsidRPr="000D7184" w14:paraId="5BC34AB5" w14:textId="77777777" w:rsidTr="00BD0B66">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00B90D9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564BB4C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Revised Date:</w:t>
            </w:r>
          </w:p>
        </w:tc>
        <w:tc>
          <w:tcPr>
            <w:tcW w:w="3748" w:type="dxa"/>
            <w:vAlign w:val="bottom"/>
          </w:tcPr>
          <w:p w14:paraId="3163C683"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Next Review Date:</w:t>
            </w:r>
          </w:p>
        </w:tc>
      </w:tr>
      <w:tr w:rsidR="00871F7A" w:rsidRPr="000D7184" w14:paraId="41729616" w14:textId="77777777" w:rsidTr="00BD0B66">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6E15E7A7" w14:textId="77777777" w:rsidR="00871F7A" w:rsidRPr="00C77426" w:rsidRDefault="00871F7A" w:rsidP="00BD0B66">
            <w:pPr>
              <w:tabs>
                <w:tab w:val="left" w:pos="1980"/>
              </w:tabs>
              <w:spacing w:before="120"/>
              <w:rPr>
                <w:rFonts w:eastAsia="Times New Roman" w:cs="Times New Roman"/>
                <w:b/>
                <w:sz w:val="20"/>
                <w:szCs w:val="20"/>
              </w:rPr>
            </w:pPr>
          </w:p>
        </w:tc>
        <w:tc>
          <w:tcPr>
            <w:tcW w:w="3690" w:type="dxa"/>
            <w:tcBorders>
              <w:top w:val="single" w:sz="4" w:space="0" w:color="auto"/>
              <w:left w:val="single" w:sz="4" w:space="0" w:color="auto"/>
              <w:bottom w:val="single" w:sz="4" w:space="0" w:color="auto"/>
              <w:right w:val="single" w:sz="4" w:space="0" w:color="auto"/>
            </w:tcBorders>
            <w:vAlign w:val="bottom"/>
          </w:tcPr>
          <w:p w14:paraId="5964F311" w14:textId="77777777" w:rsidR="00871F7A" w:rsidRPr="00C77426" w:rsidRDefault="00871F7A" w:rsidP="00BD0B66">
            <w:pPr>
              <w:tabs>
                <w:tab w:val="left" w:pos="1980"/>
              </w:tabs>
              <w:spacing w:before="120"/>
              <w:rPr>
                <w:rFonts w:eastAsia="Times New Roman" w:cs="Times New Roman"/>
                <w:b/>
                <w:sz w:val="20"/>
                <w:szCs w:val="20"/>
              </w:rPr>
            </w:pPr>
          </w:p>
        </w:tc>
        <w:tc>
          <w:tcPr>
            <w:tcW w:w="3748" w:type="dxa"/>
            <w:vAlign w:val="bottom"/>
          </w:tcPr>
          <w:p w14:paraId="10CDC7B1" w14:textId="77777777" w:rsidR="00871F7A" w:rsidRPr="00C77426" w:rsidRDefault="00871F7A" w:rsidP="00BD0B66">
            <w:pPr>
              <w:rPr>
                <w:rFonts w:eastAsia="Times New Roman" w:cs="Times New Roman"/>
                <w:b/>
                <w:sz w:val="20"/>
                <w:szCs w:val="20"/>
              </w:rPr>
            </w:pPr>
          </w:p>
        </w:tc>
      </w:tr>
      <w:tr w:rsidR="00871F7A" w:rsidRPr="000D7184" w14:paraId="5306AA53"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63F49A17" w14:textId="27ACD3E2" w:rsidR="00871F7A" w:rsidRPr="00C77426"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Prepared by: </w:t>
            </w:r>
            <w:r w:rsidR="009F39D0">
              <w:rPr>
                <w:rFonts w:eastAsia="Times New Roman" w:cs="Times New Roman"/>
                <w:b/>
                <w:sz w:val="20"/>
                <w:szCs w:val="20"/>
              </w:rPr>
              <w:t>Donny Friday</w:t>
            </w:r>
          </w:p>
        </w:tc>
        <w:tc>
          <w:tcPr>
            <w:tcW w:w="3748" w:type="dxa"/>
            <w:tcBorders>
              <w:top w:val="single" w:sz="4" w:space="0" w:color="auto"/>
              <w:left w:val="single" w:sz="4" w:space="0" w:color="auto"/>
              <w:bottom w:val="single" w:sz="4" w:space="0" w:color="auto"/>
            </w:tcBorders>
            <w:vAlign w:val="bottom"/>
          </w:tcPr>
          <w:p w14:paraId="39C844DD" w14:textId="5704BCF0"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Date: </w:t>
            </w:r>
            <w:r w:rsidR="009F39D0">
              <w:rPr>
                <w:rFonts w:eastAsia="Times New Roman" w:cs="Times New Roman"/>
                <w:b/>
                <w:sz w:val="20"/>
                <w:szCs w:val="20"/>
              </w:rPr>
              <w:t>05/31/21</w:t>
            </w:r>
          </w:p>
        </w:tc>
      </w:tr>
      <w:tr w:rsidR="00871F7A" w:rsidRPr="000D7184" w14:paraId="286B64A0" w14:textId="77777777" w:rsidTr="00BD0B66">
        <w:trPr>
          <w:trHeight w:val="356"/>
          <w:jc w:val="center"/>
        </w:trPr>
        <w:tc>
          <w:tcPr>
            <w:tcW w:w="10853" w:type="dxa"/>
            <w:gridSpan w:val="3"/>
            <w:tcBorders>
              <w:top w:val="single" w:sz="4" w:space="0" w:color="auto"/>
              <w:left w:val="single" w:sz="4" w:space="0" w:color="auto"/>
              <w:bottom w:val="single" w:sz="4" w:space="0" w:color="auto"/>
            </w:tcBorders>
            <w:vAlign w:val="bottom"/>
          </w:tcPr>
          <w:p w14:paraId="41C11C67" w14:textId="77777777" w:rsidR="00871F7A" w:rsidRPr="00C77426" w:rsidRDefault="00871F7A" w:rsidP="00BD0B66">
            <w:pPr>
              <w:rPr>
                <w:rFonts w:eastAsia="Times New Roman" w:cs="Times New Roman"/>
                <w:sz w:val="20"/>
                <w:szCs w:val="20"/>
              </w:rPr>
            </w:pPr>
            <w:r w:rsidRPr="00C77426">
              <w:rPr>
                <w:rFonts w:eastAsia="Times New Roman" w:cs="Times New Roman"/>
                <w:b/>
                <w:sz w:val="20"/>
                <w:szCs w:val="20"/>
              </w:rPr>
              <w:t>Administrative Approval:</w:t>
            </w:r>
            <w:r w:rsidRPr="00C77426">
              <w:rPr>
                <w:rFonts w:eastAsia="Times New Roman" w:cs="Times New Roman"/>
                <w:sz w:val="20"/>
                <w:szCs w:val="20"/>
              </w:rPr>
              <w:t xml:space="preserve"> Chief Executive Officer, Chief Information Officer, and Compliance Officer</w:t>
            </w:r>
          </w:p>
        </w:tc>
      </w:tr>
      <w:tr w:rsidR="00871F7A" w:rsidRPr="0091763A" w14:paraId="751A88DF"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3B00135C" w14:textId="4B3F6801"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CEO:</w:t>
            </w:r>
            <w:r w:rsidR="009F39D0">
              <w:rPr>
                <w:rFonts w:eastAsia="Times New Roman" w:cs="Times New Roman"/>
                <w:sz w:val="20"/>
                <w:szCs w:val="20"/>
              </w:rPr>
              <w:t xml:space="preserve"> Joe LaRue</w:t>
            </w:r>
          </w:p>
        </w:tc>
        <w:tc>
          <w:tcPr>
            <w:tcW w:w="3748" w:type="dxa"/>
            <w:tcBorders>
              <w:top w:val="single" w:sz="4" w:space="0" w:color="auto"/>
              <w:left w:val="single" w:sz="4" w:space="0" w:color="auto"/>
              <w:bottom w:val="single" w:sz="4" w:space="0" w:color="auto"/>
            </w:tcBorders>
          </w:tcPr>
          <w:p w14:paraId="0CF383F8"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34E55946"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1601D3AB" w14:textId="709FDA33"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CIO:</w:t>
            </w:r>
            <w:r w:rsidR="009F39D0">
              <w:rPr>
                <w:rFonts w:eastAsia="Times New Roman" w:cs="Times New Roman"/>
                <w:sz w:val="20"/>
                <w:szCs w:val="20"/>
              </w:rPr>
              <w:t xml:space="preserve"> Chip Burns</w:t>
            </w:r>
          </w:p>
        </w:tc>
        <w:tc>
          <w:tcPr>
            <w:tcW w:w="3748" w:type="dxa"/>
            <w:tcBorders>
              <w:top w:val="single" w:sz="4" w:space="0" w:color="auto"/>
              <w:left w:val="single" w:sz="4" w:space="0" w:color="auto"/>
              <w:bottom w:val="single" w:sz="4" w:space="0" w:color="auto"/>
            </w:tcBorders>
          </w:tcPr>
          <w:p w14:paraId="5F21F5F3"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91763A" w14:paraId="53914BBB" w14:textId="77777777" w:rsidTr="00BD0B66">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5D9E9EC8" w14:textId="37692205"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CO:</w:t>
            </w:r>
            <w:r w:rsidR="009F39D0">
              <w:rPr>
                <w:rFonts w:eastAsia="Times New Roman" w:cs="Times New Roman"/>
                <w:sz w:val="20"/>
                <w:szCs w:val="20"/>
              </w:rPr>
              <w:t xml:space="preserve"> Sharon </w:t>
            </w:r>
            <w:proofErr w:type="spellStart"/>
            <w:r w:rsidR="009F39D0">
              <w:rPr>
                <w:rFonts w:eastAsia="Times New Roman" w:cs="Times New Roman"/>
                <w:sz w:val="20"/>
                <w:szCs w:val="20"/>
              </w:rPr>
              <w:t>Grambow</w:t>
            </w:r>
            <w:proofErr w:type="spellEnd"/>
          </w:p>
        </w:tc>
        <w:tc>
          <w:tcPr>
            <w:tcW w:w="3748" w:type="dxa"/>
            <w:tcBorders>
              <w:top w:val="single" w:sz="4" w:space="0" w:color="auto"/>
              <w:left w:val="single" w:sz="4" w:space="0" w:color="auto"/>
              <w:bottom w:val="single" w:sz="4" w:space="0" w:color="auto"/>
            </w:tcBorders>
          </w:tcPr>
          <w:p w14:paraId="293E3C05"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6037479C" w14:textId="77777777" w:rsidTr="00BD0B66">
        <w:trPr>
          <w:trHeight w:val="1024"/>
          <w:jc w:val="center"/>
        </w:trPr>
        <w:tc>
          <w:tcPr>
            <w:tcW w:w="10853" w:type="dxa"/>
            <w:gridSpan w:val="3"/>
            <w:tcBorders>
              <w:top w:val="single" w:sz="4" w:space="0" w:color="auto"/>
              <w:left w:val="single" w:sz="4" w:space="0" w:color="auto"/>
            </w:tcBorders>
          </w:tcPr>
          <w:p w14:paraId="08131C74"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All other related polices/procedures/protocols: </w:t>
            </w:r>
          </w:p>
        </w:tc>
      </w:tr>
    </w:tbl>
    <w:p w14:paraId="43C311B9" w14:textId="77777777" w:rsidR="00871F7A" w:rsidRPr="000D7184" w:rsidRDefault="00871F7A" w:rsidP="00871F7A">
      <w:pPr>
        <w:tabs>
          <w:tab w:val="left" w:pos="1980"/>
        </w:tabs>
        <w:spacing w:before="120"/>
        <w:ind w:left="3600" w:hanging="3600"/>
        <w:rPr>
          <w:rFonts w:ascii="Arial" w:eastAsia="Times New Roman" w:hAnsi="Arial" w:cs="Arial"/>
          <w:sz w:val="22"/>
          <w:szCs w:val="22"/>
        </w:rPr>
      </w:pPr>
      <w:r w:rsidRPr="000D7184">
        <w:rPr>
          <w:rFonts w:ascii="Arial" w:eastAsia="Times New Roman" w:hAnsi="Arial" w:cs="Arial"/>
          <w:sz w:val="22"/>
          <w:szCs w:val="22"/>
        </w:rPr>
        <w:tab/>
      </w:r>
    </w:p>
    <w:p w14:paraId="2D8BCF2F" w14:textId="77777777" w:rsidR="00871F7A" w:rsidRDefault="00871F7A" w:rsidP="00871F7A">
      <w:r w:rsidRPr="000D7184">
        <w:rPr>
          <w:rFonts w:ascii="Arial" w:eastAsia="Times New Roman" w:hAnsi="Arial" w:cs="Arial"/>
          <w:sz w:val="16"/>
          <w:szCs w:val="16"/>
        </w:rPr>
        <w:t>SEE LAST PAGE FOR REVIEW HISTORY</w:t>
      </w:r>
      <w:r w:rsidR="00C61A64">
        <w:rPr>
          <w:rFonts w:ascii="Arial" w:eastAsia="Times New Roman" w:hAnsi="Arial" w:cs="Arial"/>
          <w:noProof/>
          <w:sz w:val="20"/>
          <w:szCs w:val="20"/>
        </w:rPr>
        <w:pict w14:anchorId="53E2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25pt;height:7pt;mso-width-percent:0;mso-height-percent:0;mso-width-percent:0;mso-height-percent:0" o:hrpct="0" o:hr="t">
            <v:imagedata r:id="rId11" o:title="BD10290_"/>
          </v:shape>
        </w:pict>
      </w:r>
    </w:p>
    <w:p w14:paraId="307D0663" w14:textId="77777777" w:rsidR="00881786" w:rsidRDefault="00881786" w:rsidP="00881786">
      <w:pPr>
        <w:rPr>
          <w:b/>
          <w:sz w:val="26"/>
          <w:szCs w:val="26"/>
        </w:rPr>
      </w:pPr>
    </w:p>
    <w:p w14:paraId="625B74E4" w14:textId="3EA08E39" w:rsidR="00881786" w:rsidRPr="0067359D" w:rsidRDefault="00881786" w:rsidP="00881786">
      <w:pPr>
        <w:rPr>
          <w:b/>
          <w:sz w:val="26"/>
          <w:szCs w:val="26"/>
        </w:rPr>
      </w:pPr>
      <w:r w:rsidRPr="0067359D">
        <w:rPr>
          <w:b/>
          <w:sz w:val="26"/>
          <w:szCs w:val="26"/>
        </w:rPr>
        <w:t xml:space="preserve">Purpose:  </w:t>
      </w:r>
    </w:p>
    <w:p w14:paraId="634E5AAC" w14:textId="6947FB76" w:rsidR="00A47E94" w:rsidRDefault="00A47E94" w:rsidP="00A47E94">
      <w:pPr>
        <w:rPr>
          <w:rFonts w:eastAsia="Times New Roman" w:cs="Times New Roman"/>
          <w:sz w:val="20"/>
          <w:szCs w:val="20"/>
        </w:rPr>
      </w:pPr>
      <w:r w:rsidRPr="0059778C">
        <w:rPr>
          <w:rFonts w:eastAsia="Times New Roman" w:cs="Times New Roman"/>
          <w:sz w:val="20"/>
          <w:szCs w:val="20"/>
        </w:rPr>
        <w:t>To establish procedures ensuring that security requirements are incorporated as a part of the personnel hiring, tr</w:t>
      </w:r>
      <w:r w:rsidR="007A6F55">
        <w:rPr>
          <w:rFonts w:eastAsia="Times New Roman" w:cs="Times New Roman"/>
          <w:sz w:val="20"/>
          <w:szCs w:val="20"/>
        </w:rPr>
        <w:t xml:space="preserve">ansfer, disciplinary, </w:t>
      </w:r>
      <w:r>
        <w:rPr>
          <w:rFonts w:eastAsia="Times New Roman" w:cs="Times New Roman"/>
          <w:sz w:val="20"/>
          <w:szCs w:val="20"/>
        </w:rPr>
        <w:t>termination</w:t>
      </w:r>
      <w:r w:rsidR="007A6F55">
        <w:rPr>
          <w:rFonts w:eastAsia="Times New Roman" w:cs="Times New Roman"/>
          <w:sz w:val="20"/>
          <w:szCs w:val="20"/>
        </w:rPr>
        <w:t>, and supervision procedures.</w:t>
      </w:r>
    </w:p>
    <w:p w14:paraId="724BE159" w14:textId="77777777" w:rsidR="00C6463C" w:rsidRDefault="00C6463C" w:rsidP="00881786">
      <w:pPr>
        <w:rPr>
          <w:rFonts w:eastAsia="Times New Roman" w:cs="Times New Roman"/>
          <w:sz w:val="20"/>
          <w:szCs w:val="22"/>
        </w:rPr>
      </w:pPr>
    </w:p>
    <w:p w14:paraId="618D0605" w14:textId="765C0D8D" w:rsidR="00881786" w:rsidRPr="0067359D" w:rsidRDefault="00881786" w:rsidP="00881786">
      <w:pPr>
        <w:rPr>
          <w:b/>
          <w:sz w:val="26"/>
          <w:szCs w:val="26"/>
        </w:rPr>
      </w:pPr>
      <w:r w:rsidRPr="0067359D">
        <w:rPr>
          <w:b/>
          <w:sz w:val="26"/>
          <w:szCs w:val="26"/>
        </w:rPr>
        <w:t>Scope and Applicability</w:t>
      </w:r>
    </w:p>
    <w:p w14:paraId="4B033494" w14:textId="57306158" w:rsidR="00A47E94" w:rsidRPr="005247E0" w:rsidRDefault="00A47E94" w:rsidP="00A47E94">
      <w:pPr>
        <w:spacing w:after="200" w:line="276" w:lineRule="auto"/>
        <w:rPr>
          <w:rFonts w:eastAsia="Times New Roman" w:cs="Times New Roman"/>
          <w:sz w:val="20"/>
          <w:szCs w:val="20"/>
        </w:rPr>
      </w:pPr>
      <w:r w:rsidRPr="005247E0">
        <w:rPr>
          <w:rFonts w:eastAsia="Times New Roman" w:cs="Times New Roman"/>
          <w:sz w:val="20"/>
          <w:szCs w:val="20"/>
        </w:rPr>
        <w:t>This policy applies to Workforce Members</w:t>
      </w:r>
      <w:r w:rsidR="00857E17">
        <w:rPr>
          <w:rFonts w:eastAsia="Times New Roman" w:cs="Times New Roman"/>
          <w:sz w:val="20"/>
          <w:szCs w:val="20"/>
        </w:rPr>
        <w:t>.</w:t>
      </w:r>
      <w:r w:rsidRPr="005247E0">
        <w:rPr>
          <w:rFonts w:eastAsia="Times New Roman" w:cs="Times New Roman"/>
          <w:sz w:val="20"/>
          <w:szCs w:val="20"/>
        </w:rPr>
        <w:t xml:space="preserve">  </w:t>
      </w:r>
    </w:p>
    <w:p w14:paraId="03E600CC" w14:textId="0F7CC9F0" w:rsidR="00881786" w:rsidRDefault="00881786" w:rsidP="00881786">
      <w:pPr>
        <w:rPr>
          <w:b/>
          <w:sz w:val="26"/>
          <w:szCs w:val="26"/>
        </w:rPr>
      </w:pPr>
      <w:r w:rsidRPr="0067359D">
        <w:rPr>
          <w:b/>
          <w:sz w:val="26"/>
          <w:szCs w:val="26"/>
        </w:rPr>
        <w:t>Policy Statement</w:t>
      </w:r>
    </w:p>
    <w:p w14:paraId="3120420D" w14:textId="513B6E9E" w:rsidR="007A6F55" w:rsidRPr="007A6F55" w:rsidRDefault="007A6F55" w:rsidP="007A6F55">
      <w:pPr>
        <w:rPr>
          <w:rFonts w:eastAsia="Times New Roman" w:cs="Times New Roman"/>
          <w:sz w:val="20"/>
          <w:szCs w:val="20"/>
        </w:rPr>
      </w:pPr>
      <w:r w:rsidRPr="007A6F55">
        <w:rPr>
          <w:rFonts w:eastAsia="Times New Roman" w:cs="Times New Roman"/>
          <w:sz w:val="20"/>
          <w:szCs w:val="20"/>
        </w:rPr>
        <w:t xml:space="preserve">Policies and procedures must be implemented to ensure that </w:t>
      </w:r>
      <w:r w:rsidR="009F39D0">
        <w:rPr>
          <w:rFonts w:eastAsia="Times New Roman" w:cs="Times New Roman"/>
          <w:sz w:val="20"/>
          <w:szCs w:val="20"/>
        </w:rPr>
        <w:t xml:space="preserve">Sun Health, and </w:t>
      </w:r>
      <w:r w:rsidRPr="007A6F55">
        <w:rPr>
          <w:rFonts w:eastAsia="Times New Roman" w:cs="Times New Roman"/>
          <w:sz w:val="20"/>
          <w:szCs w:val="20"/>
        </w:rPr>
        <w:t>all members of its workforce have appropriate access to e</w:t>
      </w:r>
      <w:r w:rsidR="00270417">
        <w:rPr>
          <w:rFonts w:eastAsia="Times New Roman" w:cs="Times New Roman"/>
          <w:sz w:val="20"/>
          <w:szCs w:val="20"/>
        </w:rPr>
        <w:t>PHI</w:t>
      </w:r>
      <w:r w:rsidRPr="007A6F55">
        <w:rPr>
          <w:rFonts w:eastAsia="Times New Roman" w:cs="Times New Roman"/>
          <w:sz w:val="20"/>
          <w:szCs w:val="20"/>
        </w:rPr>
        <w:t xml:space="preserve"> and to prevent those </w:t>
      </w:r>
      <w:r w:rsidR="00270417">
        <w:rPr>
          <w:rFonts w:eastAsia="Times New Roman" w:cs="Times New Roman"/>
          <w:sz w:val="20"/>
          <w:szCs w:val="20"/>
        </w:rPr>
        <w:t>W</w:t>
      </w:r>
      <w:r w:rsidRPr="007A6F55">
        <w:rPr>
          <w:rFonts w:eastAsia="Times New Roman" w:cs="Times New Roman"/>
          <w:sz w:val="20"/>
          <w:szCs w:val="20"/>
        </w:rPr>
        <w:t xml:space="preserve">orkforce </w:t>
      </w:r>
      <w:r w:rsidR="00270417">
        <w:rPr>
          <w:rFonts w:eastAsia="Times New Roman" w:cs="Times New Roman"/>
          <w:sz w:val="20"/>
          <w:szCs w:val="20"/>
        </w:rPr>
        <w:t>M</w:t>
      </w:r>
      <w:r w:rsidRPr="007A6F55">
        <w:rPr>
          <w:rFonts w:eastAsia="Times New Roman" w:cs="Times New Roman"/>
          <w:sz w:val="20"/>
          <w:szCs w:val="20"/>
        </w:rPr>
        <w:t>embers who do not have access from obtaining access to e</w:t>
      </w:r>
      <w:r w:rsidR="00270417">
        <w:rPr>
          <w:rFonts w:eastAsia="Times New Roman" w:cs="Times New Roman"/>
          <w:sz w:val="20"/>
          <w:szCs w:val="20"/>
        </w:rPr>
        <w:t>PHI</w:t>
      </w:r>
      <w:r w:rsidRPr="007A6F55">
        <w:rPr>
          <w:rFonts w:eastAsia="Times New Roman" w:cs="Times New Roman"/>
          <w:sz w:val="20"/>
          <w:szCs w:val="20"/>
        </w:rPr>
        <w:t>.</w:t>
      </w:r>
    </w:p>
    <w:p w14:paraId="2E931C13" w14:textId="77777777" w:rsidR="00A47E94" w:rsidRDefault="00A47E94" w:rsidP="00881786">
      <w:pPr>
        <w:rPr>
          <w:sz w:val="20"/>
          <w:szCs w:val="20"/>
        </w:rPr>
      </w:pPr>
    </w:p>
    <w:p w14:paraId="6527D01C" w14:textId="77777777" w:rsidR="00810987" w:rsidRDefault="00881786" w:rsidP="00FB67F2">
      <w:pPr>
        <w:rPr>
          <w:b/>
          <w:sz w:val="26"/>
          <w:szCs w:val="26"/>
        </w:rPr>
      </w:pPr>
      <w:r w:rsidRPr="00881786">
        <w:rPr>
          <w:b/>
          <w:sz w:val="26"/>
          <w:szCs w:val="26"/>
        </w:rPr>
        <w:t>Procedures</w:t>
      </w:r>
    </w:p>
    <w:p w14:paraId="2B2AC910" w14:textId="327C189F" w:rsidR="001F5FE7" w:rsidRDefault="001F5FE7" w:rsidP="001F5FE7">
      <w:pPr>
        <w:rPr>
          <w:b/>
          <w:sz w:val="26"/>
          <w:szCs w:val="26"/>
        </w:rPr>
      </w:pPr>
      <w:r w:rsidRPr="001F5FE7">
        <w:rPr>
          <w:b/>
          <w:sz w:val="26"/>
          <w:szCs w:val="26"/>
        </w:rPr>
        <w:t>General</w:t>
      </w:r>
    </w:p>
    <w:p w14:paraId="07DE5088" w14:textId="0DAAF358" w:rsidR="001F5FE7" w:rsidRPr="005247E0" w:rsidRDefault="001F5FE7" w:rsidP="00171E89">
      <w:pPr>
        <w:numPr>
          <w:ilvl w:val="0"/>
          <w:numId w:val="11"/>
        </w:numPr>
        <w:contextualSpacing/>
        <w:rPr>
          <w:rFonts w:eastAsia="Times New Roman" w:cs="Times New Roman"/>
          <w:sz w:val="20"/>
          <w:szCs w:val="20"/>
        </w:rPr>
      </w:pPr>
      <w:r w:rsidRPr="005247E0">
        <w:rPr>
          <w:rFonts w:eastAsia="Times New Roman" w:cs="Times New Roman"/>
          <w:sz w:val="20"/>
          <w:szCs w:val="20"/>
        </w:rPr>
        <w:t xml:space="preserve">Any </w:t>
      </w:r>
      <w:r w:rsidR="009F39D0">
        <w:rPr>
          <w:rFonts w:eastAsia="Times New Roman" w:cs="Times New Roman"/>
          <w:sz w:val="20"/>
          <w:szCs w:val="20"/>
        </w:rPr>
        <w:t xml:space="preserve">Sun Health </w:t>
      </w:r>
      <w:r w:rsidRPr="005247E0">
        <w:rPr>
          <w:rFonts w:eastAsia="Times New Roman" w:cs="Times New Roman"/>
          <w:sz w:val="20"/>
          <w:szCs w:val="20"/>
        </w:rPr>
        <w:t xml:space="preserve">Workforce Member who retains, accesses, or discloses ePHI data for unauthorized usage </w:t>
      </w:r>
      <w:r w:rsidR="00541C78">
        <w:rPr>
          <w:rFonts w:eastAsia="Times New Roman" w:cs="Times New Roman"/>
          <w:sz w:val="20"/>
          <w:szCs w:val="20"/>
        </w:rPr>
        <w:t>will</w:t>
      </w:r>
      <w:r w:rsidRPr="005247E0">
        <w:rPr>
          <w:rFonts w:eastAsia="Times New Roman" w:cs="Times New Roman"/>
          <w:sz w:val="20"/>
          <w:szCs w:val="20"/>
        </w:rPr>
        <w:t xml:space="preserve"> be subject to </w:t>
      </w:r>
      <w:r w:rsidR="00541C78">
        <w:rPr>
          <w:rFonts w:eastAsia="Times New Roman" w:cs="Times New Roman"/>
          <w:sz w:val="20"/>
          <w:szCs w:val="20"/>
        </w:rPr>
        <w:t>disciplinary actions</w:t>
      </w:r>
      <w:r w:rsidRPr="005247E0">
        <w:rPr>
          <w:rFonts w:eastAsia="Times New Roman" w:cs="Times New Roman"/>
          <w:sz w:val="20"/>
          <w:szCs w:val="20"/>
        </w:rPr>
        <w:t>.</w:t>
      </w:r>
    </w:p>
    <w:p w14:paraId="73680CA6" w14:textId="3E97A099" w:rsidR="00541C78" w:rsidRPr="005247E0" w:rsidRDefault="00541C78" w:rsidP="00541C78">
      <w:pPr>
        <w:numPr>
          <w:ilvl w:val="0"/>
          <w:numId w:val="11"/>
        </w:numPr>
        <w:contextualSpacing/>
        <w:rPr>
          <w:rFonts w:eastAsia="Times New Roman" w:cs="Times New Roman"/>
          <w:sz w:val="20"/>
          <w:szCs w:val="20"/>
        </w:rPr>
      </w:pPr>
      <w:r w:rsidRPr="005247E0">
        <w:rPr>
          <w:rFonts w:eastAsia="Times New Roman" w:cs="Times New Roman"/>
          <w:sz w:val="20"/>
          <w:szCs w:val="20"/>
        </w:rPr>
        <w:t xml:space="preserve">Alleged, apparent, or potential violations of </w:t>
      </w:r>
      <w:r>
        <w:rPr>
          <w:rFonts w:eastAsia="Times New Roman" w:cs="Times New Roman"/>
          <w:sz w:val="20"/>
          <w:szCs w:val="20"/>
        </w:rPr>
        <w:t xml:space="preserve">policies and procedures </w:t>
      </w:r>
      <w:r w:rsidR="00462FB9">
        <w:rPr>
          <w:rFonts w:eastAsia="Times New Roman" w:cs="Times New Roman"/>
          <w:sz w:val="20"/>
          <w:szCs w:val="20"/>
        </w:rPr>
        <w:t>must</w:t>
      </w:r>
      <w:r w:rsidRPr="005247E0">
        <w:rPr>
          <w:rFonts w:eastAsia="Times New Roman" w:cs="Times New Roman"/>
          <w:sz w:val="20"/>
          <w:szCs w:val="20"/>
        </w:rPr>
        <w:t xml:space="preserve"> be reported as soon as possible, and no more than twenty-four (24) hours after violation</w:t>
      </w:r>
      <w:r>
        <w:rPr>
          <w:rFonts w:eastAsia="Times New Roman" w:cs="Times New Roman"/>
          <w:sz w:val="20"/>
          <w:szCs w:val="20"/>
        </w:rPr>
        <w:t xml:space="preserve"> becomes known, to a supervisor, Huma</w:t>
      </w:r>
      <w:r w:rsidR="005C5342">
        <w:rPr>
          <w:rFonts w:eastAsia="Times New Roman" w:cs="Times New Roman"/>
          <w:sz w:val="20"/>
          <w:szCs w:val="20"/>
        </w:rPr>
        <w:t>n Resources,</w:t>
      </w:r>
      <w:r w:rsidR="009F39D0">
        <w:rPr>
          <w:rFonts w:eastAsia="Times New Roman" w:cs="Times New Roman"/>
          <w:sz w:val="20"/>
          <w:szCs w:val="20"/>
        </w:rPr>
        <w:t xml:space="preserve"> Director of Business Applications, Director of </w:t>
      </w:r>
      <w:proofErr w:type="spellStart"/>
      <w:r w:rsidR="009F39D0">
        <w:rPr>
          <w:rFonts w:eastAsia="Times New Roman" w:cs="Times New Roman"/>
          <w:sz w:val="20"/>
          <w:szCs w:val="20"/>
        </w:rPr>
        <w:t>Technolopgy</w:t>
      </w:r>
      <w:proofErr w:type="spellEnd"/>
      <w:r w:rsidR="009F39D0">
        <w:rPr>
          <w:rFonts w:eastAsia="Times New Roman" w:cs="Times New Roman"/>
          <w:sz w:val="20"/>
          <w:szCs w:val="20"/>
        </w:rPr>
        <w:t>, CIO</w:t>
      </w:r>
      <w:r w:rsidR="005C5342">
        <w:rPr>
          <w:rFonts w:eastAsia="Times New Roman" w:cs="Times New Roman"/>
          <w:sz w:val="20"/>
          <w:szCs w:val="20"/>
        </w:rPr>
        <w:t xml:space="preserve"> or a HIPAA Officer</w:t>
      </w:r>
      <w:r>
        <w:rPr>
          <w:rFonts w:eastAsia="Times New Roman" w:cs="Times New Roman"/>
          <w:sz w:val="20"/>
          <w:szCs w:val="20"/>
        </w:rPr>
        <w:t>.</w:t>
      </w:r>
      <w:r w:rsidR="005C5342">
        <w:rPr>
          <w:rFonts w:eastAsia="Times New Roman" w:cs="Times New Roman"/>
          <w:sz w:val="20"/>
          <w:szCs w:val="20"/>
        </w:rPr>
        <w:t xml:space="preserve"> </w:t>
      </w:r>
    </w:p>
    <w:p w14:paraId="60CA211D" w14:textId="1E140EC6" w:rsidR="001F5FE7" w:rsidRPr="00F40123" w:rsidRDefault="00541C78" w:rsidP="00F40123">
      <w:pPr>
        <w:numPr>
          <w:ilvl w:val="0"/>
          <w:numId w:val="11"/>
        </w:numPr>
        <w:contextualSpacing/>
        <w:rPr>
          <w:rFonts w:eastAsia="Times New Roman" w:cs="Times New Roman"/>
          <w:sz w:val="20"/>
          <w:szCs w:val="20"/>
        </w:rPr>
      </w:pPr>
      <w:r w:rsidRPr="005247E0">
        <w:rPr>
          <w:rFonts w:eastAsia="Times New Roman" w:cs="Times New Roman"/>
          <w:sz w:val="20"/>
          <w:szCs w:val="20"/>
        </w:rPr>
        <w:lastRenderedPageBreak/>
        <w:t>Upon receivi</w:t>
      </w:r>
      <w:r w:rsidR="00462FB9">
        <w:rPr>
          <w:rFonts w:eastAsia="Times New Roman" w:cs="Times New Roman"/>
          <w:sz w:val="20"/>
          <w:szCs w:val="20"/>
        </w:rPr>
        <w:t xml:space="preserve">ng a report of a possible </w:t>
      </w:r>
      <w:r w:rsidRPr="005247E0">
        <w:rPr>
          <w:rFonts w:eastAsia="Times New Roman" w:cs="Times New Roman"/>
          <w:sz w:val="20"/>
          <w:szCs w:val="20"/>
        </w:rPr>
        <w:t xml:space="preserve">violation, a confidential investigation of the alleged violation </w:t>
      </w:r>
      <w:r>
        <w:rPr>
          <w:rFonts w:eastAsia="Times New Roman" w:cs="Times New Roman"/>
          <w:sz w:val="20"/>
          <w:szCs w:val="20"/>
        </w:rPr>
        <w:t>must</w:t>
      </w:r>
      <w:r w:rsidRPr="005247E0">
        <w:rPr>
          <w:rFonts w:eastAsia="Times New Roman" w:cs="Times New Roman"/>
          <w:sz w:val="20"/>
          <w:szCs w:val="20"/>
        </w:rPr>
        <w:t xml:space="preserve"> be conducted.</w:t>
      </w:r>
      <w:r w:rsidR="00F40123">
        <w:rPr>
          <w:rFonts w:eastAsia="Times New Roman" w:cs="Times New Roman"/>
          <w:sz w:val="20"/>
          <w:szCs w:val="20"/>
        </w:rPr>
        <w:br/>
      </w:r>
    </w:p>
    <w:p w14:paraId="044722A7" w14:textId="77777777" w:rsidR="00F40123" w:rsidRPr="001F5FE7" w:rsidRDefault="00F40123" w:rsidP="00F40123">
      <w:pPr>
        <w:rPr>
          <w:b/>
          <w:sz w:val="26"/>
          <w:szCs w:val="26"/>
        </w:rPr>
      </w:pPr>
      <w:bookmarkStart w:id="0" w:name="_Toc413331865"/>
      <w:bookmarkStart w:id="1" w:name="_Toc413331864"/>
      <w:r w:rsidRPr="001F5FE7">
        <w:rPr>
          <w:b/>
          <w:sz w:val="26"/>
          <w:szCs w:val="26"/>
        </w:rPr>
        <w:t>Workforce Screening</w:t>
      </w:r>
      <w:bookmarkEnd w:id="0"/>
    </w:p>
    <w:p w14:paraId="38091A97" w14:textId="77777777" w:rsidR="00F40123" w:rsidRPr="005247E0" w:rsidRDefault="00F40123" w:rsidP="00F40123">
      <w:pPr>
        <w:numPr>
          <w:ilvl w:val="0"/>
          <w:numId w:val="6"/>
        </w:numPr>
        <w:contextualSpacing/>
        <w:rPr>
          <w:rFonts w:eastAsia="Times New Roman" w:cs="Times New Roman"/>
          <w:sz w:val="20"/>
          <w:szCs w:val="20"/>
        </w:rPr>
      </w:pPr>
      <w:r w:rsidRPr="005247E0">
        <w:rPr>
          <w:rFonts w:eastAsia="Times New Roman" w:cs="Times New Roman"/>
          <w:sz w:val="20"/>
          <w:szCs w:val="20"/>
        </w:rPr>
        <w:t>Background checks will be conducted on potential Workforce Members during the hiring process:</w:t>
      </w:r>
    </w:p>
    <w:p w14:paraId="504DD5FE" w14:textId="79A996BD" w:rsidR="00F40123" w:rsidRPr="005247E0" w:rsidRDefault="00F40123" w:rsidP="00F40123">
      <w:pPr>
        <w:numPr>
          <w:ilvl w:val="1"/>
          <w:numId w:val="4"/>
        </w:numPr>
        <w:contextualSpacing/>
        <w:rPr>
          <w:rFonts w:eastAsia="Times New Roman" w:cs="Times New Roman"/>
          <w:sz w:val="20"/>
          <w:szCs w:val="20"/>
        </w:rPr>
      </w:pPr>
      <w:r w:rsidRPr="005247E0">
        <w:rPr>
          <w:rFonts w:eastAsia="Times New Roman" w:cs="Times New Roman"/>
          <w:sz w:val="20"/>
          <w:szCs w:val="20"/>
        </w:rPr>
        <w:t xml:space="preserve">Background checks will verify references, academic qualifications, work experience, criminal history, and any state or federal healthcare </w:t>
      </w:r>
      <w:proofErr w:type="gramStart"/>
      <w:r w:rsidRPr="005247E0">
        <w:rPr>
          <w:rFonts w:eastAsia="Times New Roman" w:cs="Times New Roman"/>
          <w:sz w:val="20"/>
          <w:szCs w:val="20"/>
        </w:rPr>
        <w:t>sanctions</w:t>
      </w:r>
      <w:r w:rsidR="00A77A0E">
        <w:rPr>
          <w:rFonts w:eastAsia="Times New Roman" w:cs="Times New Roman"/>
          <w:sz w:val="20"/>
          <w:szCs w:val="20"/>
        </w:rPr>
        <w:t>;</w:t>
      </w:r>
      <w:proofErr w:type="gramEnd"/>
    </w:p>
    <w:p w14:paraId="55174185" w14:textId="7A08DAF9" w:rsidR="00F40123" w:rsidRPr="005247E0" w:rsidRDefault="00F40123" w:rsidP="00F40123">
      <w:pPr>
        <w:numPr>
          <w:ilvl w:val="1"/>
          <w:numId w:val="4"/>
        </w:numPr>
        <w:contextualSpacing/>
        <w:rPr>
          <w:rFonts w:eastAsia="Times New Roman" w:cs="Times New Roman"/>
          <w:sz w:val="20"/>
          <w:szCs w:val="20"/>
        </w:rPr>
      </w:pPr>
      <w:r w:rsidRPr="005247E0">
        <w:rPr>
          <w:rFonts w:eastAsia="Times New Roman" w:cs="Times New Roman"/>
          <w:sz w:val="20"/>
          <w:szCs w:val="20"/>
        </w:rPr>
        <w:t xml:space="preserve">The type and number of background checks will depend on specific job function and level of access to ePHI as outlined in the job </w:t>
      </w:r>
      <w:proofErr w:type="gramStart"/>
      <w:r w:rsidRPr="005247E0">
        <w:rPr>
          <w:rFonts w:eastAsia="Times New Roman" w:cs="Times New Roman"/>
          <w:sz w:val="20"/>
          <w:szCs w:val="20"/>
        </w:rPr>
        <w:t>description</w:t>
      </w:r>
      <w:r w:rsidR="00A77A0E">
        <w:rPr>
          <w:rFonts w:eastAsia="Times New Roman" w:cs="Times New Roman"/>
          <w:sz w:val="20"/>
          <w:szCs w:val="20"/>
        </w:rPr>
        <w:t>;</w:t>
      </w:r>
      <w:proofErr w:type="gramEnd"/>
    </w:p>
    <w:p w14:paraId="783979C2" w14:textId="77777777" w:rsidR="00F40123" w:rsidRPr="005247E0" w:rsidRDefault="00F40123" w:rsidP="00F40123">
      <w:pPr>
        <w:numPr>
          <w:ilvl w:val="1"/>
          <w:numId w:val="4"/>
        </w:numPr>
        <w:contextualSpacing/>
        <w:rPr>
          <w:rFonts w:eastAsia="Times New Roman" w:cs="Times New Roman"/>
          <w:sz w:val="20"/>
          <w:szCs w:val="20"/>
        </w:rPr>
      </w:pPr>
      <w:r w:rsidRPr="005247E0">
        <w:rPr>
          <w:rFonts w:eastAsia="Times New Roman" w:cs="Times New Roman"/>
          <w:sz w:val="20"/>
          <w:szCs w:val="20"/>
        </w:rPr>
        <w:t>Only authorized personnel may conduct screening procedures and will protect the confidentiality of background verification checks.</w:t>
      </w:r>
    </w:p>
    <w:p w14:paraId="5000FDA3" w14:textId="6D23764E" w:rsidR="00F40123" w:rsidRPr="005247E0" w:rsidRDefault="009F39D0" w:rsidP="00F40123">
      <w:pPr>
        <w:numPr>
          <w:ilvl w:val="0"/>
          <w:numId w:val="6"/>
        </w:numPr>
        <w:contextualSpacing/>
        <w:rPr>
          <w:rFonts w:eastAsia="Times New Roman" w:cs="Times New Roman"/>
          <w:sz w:val="20"/>
          <w:szCs w:val="20"/>
        </w:rPr>
      </w:pPr>
      <w:r>
        <w:rPr>
          <w:rFonts w:eastAsia="Times New Roman" w:cs="Times New Roman"/>
          <w:sz w:val="20"/>
          <w:szCs w:val="20"/>
        </w:rPr>
        <w:t xml:space="preserve">Sun Health </w:t>
      </w:r>
      <w:r w:rsidR="00F40123" w:rsidRPr="005247E0">
        <w:rPr>
          <w:rFonts w:eastAsia="Times New Roman" w:cs="Times New Roman"/>
          <w:sz w:val="20"/>
          <w:szCs w:val="20"/>
        </w:rPr>
        <w:t>Workforce Members may be granted access to Information Systems only after meeting necessary background verification check requirements.</w:t>
      </w:r>
    </w:p>
    <w:p w14:paraId="510F4149" w14:textId="77777777" w:rsidR="00F40123" w:rsidRDefault="00F40123" w:rsidP="00F40123">
      <w:pPr>
        <w:numPr>
          <w:ilvl w:val="0"/>
          <w:numId w:val="6"/>
        </w:numPr>
        <w:contextualSpacing/>
        <w:rPr>
          <w:rFonts w:eastAsia="Times New Roman" w:cs="Times New Roman"/>
          <w:sz w:val="20"/>
          <w:szCs w:val="20"/>
        </w:rPr>
      </w:pPr>
      <w:r w:rsidRPr="005247E0">
        <w:rPr>
          <w:rFonts w:eastAsia="Times New Roman" w:cs="Times New Roman"/>
          <w:sz w:val="20"/>
          <w:szCs w:val="20"/>
        </w:rPr>
        <w:t>A separate background verification process will be conducted for existing Workforce Members who may be assigned a new job function that requires ePHI access.</w:t>
      </w:r>
    </w:p>
    <w:p w14:paraId="3E55BAEE" w14:textId="77777777" w:rsidR="00F40123" w:rsidRDefault="00F40123" w:rsidP="001F5FE7">
      <w:pPr>
        <w:rPr>
          <w:b/>
          <w:sz w:val="26"/>
          <w:szCs w:val="26"/>
        </w:rPr>
      </w:pPr>
    </w:p>
    <w:p w14:paraId="1EC65952" w14:textId="77777777" w:rsidR="00F40123" w:rsidRPr="005247E0" w:rsidRDefault="00F40123" w:rsidP="00F40123">
      <w:pPr>
        <w:rPr>
          <w:rFonts w:eastAsiaTheme="majorEastAsia" w:cstheme="majorBidi"/>
          <w:b/>
          <w:color w:val="004176"/>
          <w:sz w:val="26"/>
          <w:szCs w:val="26"/>
        </w:rPr>
      </w:pPr>
      <w:bookmarkStart w:id="2" w:name="_Toc413331866"/>
      <w:r w:rsidRPr="001F5FE7">
        <w:rPr>
          <w:b/>
          <w:sz w:val="26"/>
          <w:szCs w:val="26"/>
        </w:rPr>
        <w:t>Confidentiality and Security</w:t>
      </w:r>
      <w:bookmarkEnd w:id="2"/>
      <w:r w:rsidRPr="001F5FE7">
        <w:rPr>
          <w:b/>
          <w:sz w:val="26"/>
          <w:szCs w:val="26"/>
        </w:rPr>
        <w:t xml:space="preserve"> </w:t>
      </w:r>
    </w:p>
    <w:p w14:paraId="3A5D71A9" w14:textId="36871F77" w:rsidR="00F40123" w:rsidRPr="005247E0" w:rsidRDefault="00F40123" w:rsidP="00F40123">
      <w:pPr>
        <w:numPr>
          <w:ilvl w:val="0"/>
          <w:numId w:val="3"/>
        </w:numPr>
        <w:contextualSpacing/>
        <w:rPr>
          <w:rFonts w:eastAsia="Times New Roman" w:cs="Times New Roman"/>
          <w:sz w:val="20"/>
          <w:szCs w:val="20"/>
        </w:rPr>
      </w:pPr>
      <w:r w:rsidRPr="005247E0">
        <w:rPr>
          <w:rFonts w:eastAsia="Times New Roman" w:cs="Times New Roman"/>
          <w:sz w:val="20"/>
          <w:szCs w:val="20"/>
        </w:rPr>
        <w:t xml:space="preserve">All </w:t>
      </w:r>
      <w:r w:rsidR="009F39D0">
        <w:rPr>
          <w:rFonts w:eastAsia="Times New Roman" w:cs="Times New Roman"/>
          <w:sz w:val="20"/>
          <w:szCs w:val="20"/>
        </w:rPr>
        <w:t xml:space="preserve">Sun Health </w:t>
      </w:r>
      <w:r w:rsidRPr="005247E0">
        <w:rPr>
          <w:rFonts w:eastAsia="Times New Roman" w:cs="Times New Roman"/>
          <w:sz w:val="20"/>
          <w:szCs w:val="20"/>
        </w:rPr>
        <w:t>Workforce Members shall be required to sign agreements upon hire or reassignment from previous position to:</w:t>
      </w:r>
    </w:p>
    <w:p w14:paraId="2DDE3630" w14:textId="40C58EA6" w:rsidR="00F40123" w:rsidRPr="005247E0" w:rsidRDefault="00F40123" w:rsidP="00F40123">
      <w:pPr>
        <w:numPr>
          <w:ilvl w:val="1"/>
          <w:numId w:val="3"/>
        </w:numPr>
        <w:contextualSpacing/>
        <w:rPr>
          <w:rFonts w:eastAsia="Times New Roman" w:cs="Times New Roman"/>
          <w:sz w:val="20"/>
          <w:szCs w:val="20"/>
        </w:rPr>
      </w:pPr>
      <w:r w:rsidRPr="005247E0">
        <w:rPr>
          <w:rFonts w:eastAsia="Times New Roman" w:cs="Times New Roman"/>
          <w:sz w:val="20"/>
          <w:szCs w:val="20"/>
        </w:rPr>
        <w:t xml:space="preserve">Protect the confidentiality of ePHI and other Sensitive </w:t>
      </w:r>
      <w:proofErr w:type="gramStart"/>
      <w:r w:rsidRPr="005247E0">
        <w:rPr>
          <w:rFonts w:eastAsia="Times New Roman" w:cs="Times New Roman"/>
          <w:sz w:val="20"/>
          <w:szCs w:val="20"/>
        </w:rPr>
        <w:t>information</w:t>
      </w:r>
      <w:r w:rsidR="00593D11">
        <w:rPr>
          <w:rFonts w:eastAsia="Times New Roman" w:cs="Times New Roman"/>
          <w:sz w:val="20"/>
          <w:szCs w:val="20"/>
        </w:rPr>
        <w:t>;</w:t>
      </w:r>
      <w:proofErr w:type="gramEnd"/>
    </w:p>
    <w:p w14:paraId="40D1A874" w14:textId="75FE4A72" w:rsidR="00F40123" w:rsidRPr="005247E0" w:rsidRDefault="00F40123" w:rsidP="00F40123">
      <w:pPr>
        <w:numPr>
          <w:ilvl w:val="1"/>
          <w:numId w:val="3"/>
        </w:numPr>
        <w:contextualSpacing/>
        <w:rPr>
          <w:rFonts w:eastAsia="Times New Roman" w:cs="Times New Roman"/>
          <w:sz w:val="20"/>
          <w:szCs w:val="20"/>
        </w:rPr>
      </w:pPr>
      <w:r w:rsidRPr="005247E0">
        <w:rPr>
          <w:rFonts w:eastAsia="Times New Roman" w:cs="Times New Roman"/>
          <w:sz w:val="20"/>
          <w:szCs w:val="20"/>
        </w:rPr>
        <w:t xml:space="preserve">To use Information Systems in an authorized </w:t>
      </w:r>
      <w:proofErr w:type="gramStart"/>
      <w:r w:rsidRPr="005247E0">
        <w:rPr>
          <w:rFonts w:eastAsia="Times New Roman" w:cs="Times New Roman"/>
          <w:sz w:val="20"/>
          <w:szCs w:val="20"/>
        </w:rPr>
        <w:t>manner</w:t>
      </w:r>
      <w:r w:rsidR="00593D11">
        <w:rPr>
          <w:rFonts w:eastAsia="Times New Roman" w:cs="Times New Roman"/>
          <w:sz w:val="20"/>
          <w:szCs w:val="20"/>
        </w:rPr>
        <w:t>;</w:t>
      </w:r>
      <w:proofErr w:type="gramEnd"/>
    </w:p>
    <w:p w14:paraId="46383BE3" w14:textId="77777777" w:rsidR="00F40123" w:rsidRPr="005247E0" w:rsidRDefault="00F40123" w:rsidP="00F40123">
      <w:pPr>
        <w:numPr>
          <w:ilvl w:val="1"/>
          <w:numId w:val="3"/>
        </w:numPr>
        <w:contextualSpacing/>
        <w:rPr>
          <w:rFonts w:eastAsia="Times New Roman" w:cs="Times New Roman"/>
          <w:sz w:val="20"/>
          <w:szCs w:val="20"/>
        </w:rPr>
      </w:pPr>
      <w:r w:rsidRPr="005247E0">
        <w:rPr>
          <w:rFonts w:eastAsia="Times New Roman" w:cs="Times New Roman"/>
          <w:sz w:val="20"/>
          <w:szCs w:val="20"/>
        </w:rPr>
        <w:t>To read, understand, and adhere to policies and procedures.</w:t>
      </w:r>
    </w:p>
    <w:p w14:paraId="3E02D770" w14:textId="77777777" w:rsidR="00F40123" w:rsidRDefault="00F40123" w:rsidP="001F5FE7">
      <w:pPr>
        <w:rPr>
          <w:b/>
          <w:sz w:val="26"/>
          <w:szCs w:val="26"/>
        </w:rPr>
      </w:pPr>
    </w:p>
    <w:p w14:paraId="4565372B" w14:textId="48C4B93B" w:rsidR="001F5FE7" w:rsidRPr="005247E0" w:rsidRDefault="001F5FE7" w:rsidP="001F5FE7">
      <w:pPr>
        <w:rPr>
          <w:rFonts w:eastAsiaTheme="majorEastAsia" w:cstheme="majorBidi"/>
          <w:b/>
          <w:color w:val="004176"/>
          <w:sz w:val="26"/>
          <w:szCs w:val="26"/>
        </w:rPr>
      </w:pPr>
      <w:r w:rsidRPr="001F5FE7">
        <w:rPr>
          <w:b/>
          <w:sz w:val="26"/>
          <w:szCs w:val="26"/>
        </w:rPr>
        <w:t>Job Categorization</w:t>
      </w:r>
      <w:bookmarkEnd w:id="1"/>
    </w:p>
    <w:p w14:paraId="4D455F5B" w14:textId="75188EDB" w:rsidR="007A6F55" w:rsidRPr="0099300A" w:rsidRDefault="0099300A" w:rsidP="0099300A">
      <w:pPr>
        <w:pStyle w:val="ListParagraph"/>
        <w:numPr>
          <w:ilvl w:val="0"/>
          <w:numId w:val="9"/>
        </w:numPr>
        <w:shd w:val="clear" w:color="auto" w:fill="FFFFFF"/>
        <w:rPr>
          <w:rFonts w:eastAsia="Times New Roman" w:cs="Times New Roman"/>
          <w:sz w:val="20"/>
          <w:szCs w:val="20"/>
        </w:rPr>
      </w:pPr>
      <w:r>
        <w:rPr>
          <w:rFonts w:eastAsia="Times New Roman" w:cs="Times New Roman"/>
          <w:sz w:val="20"/>
          <w:szCs w:val="20"/>
        </w:rPr>
        <w:t>Pro</w:t>
      </w:r>
      <w:r w:rsidR="007A6F55" w:rsidRPr="0070788C">
        <w:rPr>
          <w:rFonts w:eastAsia="Times New Roman" w:cs="Times New Roman"/>
          <w:sz w:val="20"/>
          <w:szCs w:val="20"/>
        </w:rPr>
        <w:t xml:space="preserve">cedures </w:t>
      </w:r>
      <w:r w:rsidR="0011066F">
        <w:rPr>
          <w:rFonts w:eastAsia="Times New Roman" w:cs="Times New Roman"/>
          <w:sz w:val="20"/>
          <w:szCs w:val="20"/>
        </w:rPr>
        <w:t>shall</w:t>
      </w:r>
      <w:r>
        <w:rPr>
          <w:rFonts w:eastAsia="Times New Roman" w:cs="Times New Roman"/>
          <w:sz w:val="20"/>
          <w:szCs w:val="20"/>
        </w:rPr>
        <w:t xml:space="preserve"> be implemented </w:t>
      </w:r>
      <w:r w:rsidR="007A6F55" w:rsidRPr="0070788C">
        <w:rPr>
          <w:rFonts w:eastAsia="Times New Roman" w:cs="Times New Roman"/>
          <w:sz w:val="20"/>
          <w:szCs w:val="20"/>
        </w:rPr>
        <w:t>to determine that the access of a workforce member to e</w:t>
      </w:r>
      <w:r w:rsidR="00593D11">
        <w:rPr>
          <w:rFonts w:eastAsia="Times New Roman" w:cs="Times New Roman"/>
          <w:sz w:val="20"/>
          <w:szCs w:val="20"/>
        </w:rPr>
        <w:t>PHI</w:t>
      </w:r>
      <w:r w:rsidR="007A6F55" w:rsidRPr="0070788C">
        <w:rPr>
          <w:rFonts w:eastAsia="Times New Roman" w:cs="Times New Roman"/>
          <w:sz w:val="20"/>
          <w:szCs w:val="20"/>
        </w:rPr>
        <w:t xml:space="preserve"> is appropriate.</w:t>
      </w:r>
      <w:r w:rsidR="007A6F55">
        <w:rPr>
          <w:rFonts w:eastAsia="Times New Roman" w:cs="Times New Roman"/>
          <w:sz w:val="20"/>
          <w:szCs w:val="20"/>
        </w:rPr>
        <w:t xml:space="preserve">  </w:t>
      </w:r>
    </w:p>
    <w:p w14:paraId="57023A19" w14:textId="6D0F8D4D" w:rsidR="001F5FE7" w:rsidRPr="005247E0" w:rsidRDefault="001F5FE7" w:rsidP="00171E89">
      <w:pPr>
        <w:numPr>
          <w:ilvl w:val="0"/>
          <w:numId w:val="9"/>
        </w:numPr>
        <w:contextualSpacing/>
        <w:rPr>
          <w:rFonts w:eastAsia="Times New Roman" w:cs="Times New Roman"/>
          <w:sz w:val="20"/>
          <w:szCs w:val="20"/>
        </w:rPr>
      </w:pPr>
      <w:r w:rsidRPr="005247E0">
        <w:rPr>
          <w:rFonts w:eastAsia="Times New Roman" w:cs="Times New Roman"/>
          <w:sz w:val="20"/>
          <w:szCs w:val="20"/>
        </w:rPr>
        <w:t>Specific job duties and responsibilities, including authorized level</w:t>
      </w:r>
      <w:r w:rsidR="00605E32">
        <w:rPr>
          <w:rFonts w:eastAsia="Times New Roman" w:cs="Times New Roman"/>
          <w:sz w:val="20"/>
          <w:szCs w:val="20"/>
        </w:rPr>
        <w:t>s</w:t>
      </w:r>
      <w:r w:rsidRPr="005247E0">
        <w:rPr>
          <w:rFonts w:eastAsia="Times New Roman" w:cs="Times New Roman"/>
          <w:sz w:val="20"/>
          <w:szCs w:val="20"/>
        </w:rPr>
        <w:t xml:space="preserve"> of ePHI access necessary</w:t>
      </w:r>
      <w:r w:rsidR="00024D5E">
        <w:rPr>
          <w:rFonts w:eastAsia="Times New Roman" w:cs="Times New Roman"/>
          <w:sz w:val="20"/>
          <w:szCs w:val="20"/>
        </w:rPr>
        <w:t xml:space="preserve"> and associated risk levels</w:t>
      </w:r>
      <w:r w:rsidR="00605E32">
        <w:rPr>
          <w:rFonts w:eastAsia="Times New Roman" w:cs="Times New Roman"/>
          <w:sz w:val="20"/>
          <w:szCs w:val="20"/>
        </w:rPr>
        <w:t>,</w:t>
      </w:r>
      <w:r w:rsidR="00024D5E">
        <w:rPr>
          <w:rFonts w:eastAsia="Times New Roman" w:cs="Times New Roman"/>
          <w:sz w:val="20"/>
          <w:szCs w:val="20"/>
        </w:rPr>
        <w:t xml:space="preserve"> should </w:t>
      </w:r>
      <w:r w:rsidRPr="005247E0">
        <w:rPr>
          <w:rFonts w:eastAsia="Times New Roman" w:cs="Times New Roman"/>
          <w:sz w:val="20"/>
          <w:szCs w:val="20"/>
        </w:rPr>
        <w:t>be defined.</w:t>
      </w:r>
    </w:p>
    <w:p w14:paraId="691071E1" w14:textId="3102D179" w:rsidR="00024D5E" w:rsidRPr="0099300A" w:rsidRDefault="001F5FE7" w:rsidP="0099300A">
      <w:pPr>
        <w:numPr>
          <w:ilvl w:val="0"/>
          <w:numId w:val="9"/>
        </w:numPr>
        <w:contextualSpacing/>
        <w:rPr>
          <w:rFonts w:eastAsia="Times New Roman" w:cs="Times New Roman"/>
          <w:sz w:val="20"/>
          <w:szCs w:val="20"/>
        </w:rPr>
      </w:pPr>
      <w:r w:rsidRPr="005247E0">
        <w:rPr>
          <w:rFonts w:eastAsia="Times New Roman" w:cs="Times New Roman"/>
          <w:sz w:val="20"/>
          <w:szCs w:val="20"/>
        </w:rPr>
        <w:t>Authorization to access ePHI and o</w:t>
      </w:r>
      <w:r w:rsidR="0099300A">
        <w:rPr>
          <w:rFonts w:eastAsia="Times New Roman" w:cs="Times New Roman"/>
          <w:sz w:val="20"/>
          <w:szCs w:val="20"/>
        </w:rPr>
        <w:t>ther Sensitive information should</w:t>
      </w:r>
      <w:r w:rsidRPr="005247E0">
        <w:rPr>
          <w:rFonts w:eastAsia="Times New Roman" w:cs="Times New Roman"/>
          <w:sz w:val="20"/>
          <w:szCs w:val="20"/>
        </w:rPr>
        <w:t xml:space="preserve"> be granted based on defined job duties.</w:t>
      </w:r>
    </w:p>
    <w:p w14:paraId="51FBFF30" w14:textId="41F05DB8" w:rsidR="001F5FE7" w:rsidRDefault="001F5FE7" w:rsidP="001F5FE7">
      <w:pPr>
        <w:rPr>
          <w:b/>
          <w:sz w:val="26"/>
          <w:szCs w:val="26"/>
        </w:rPr>
      </w:pPr>
      <w:bookmarkStart w:id="3" w:name="_Toc413331867"/>
    </w:p>
    <w:p w14:paraId="4FC7501C" w14:textId="536C1A7C" w:rsidR="0052575E" w:rsidRDefault="0052575E" w:rsidP="001F5FE7">
      <w:pPr>
        <w:rPr>
          <w:b/>
          <w:sz w:val="26"/>
          <w:szCs w:val="26"/>
        </w:rPr>
      </w:pPr>
      <w:r>
        <w:rPr>
          <w:b/>
          <w:sz w:val="26"/>
          <w:szCs w:val="26"/>
        </w:rPr>
        <w:t>Authorization and Supervision</w:t>
      </w:r>
    </w:p>
    <w:p w14:paraId="0AAA992C" w14:textId="1B057BED" w:rsidR="0052575E" w:rsidRPr="009E0F33" w:rsidRDefault="00F40123" w:rsidP="0052575E">
      <w:pPr>
        <w:pStyle w:val="ListParagraph"/>
        <w:numPr>
          <w:ilvl w:val="0"/>
          <w:numId w:val="13"/>
        </w:numPr>
        <w:shd w:val="clear" w:color="auto" w:fill="FFFFFF"/>
        <w:rPr>
          <w:rFonts w:eastAsia="Times New Roman" w:cs="Times New Roman"/>
          <w:i/>
          <w:szCs w:val="18"/>
        </w:rPr>
      </w:pPr>
      <w:r>
        <w:rPr>
          <w:rFonts w:eastAsia="Times New Roman" w:cs="Times New Roman"/>
          <w:sz w:val="20"/>
          <w:szCs w:val="20"/>
        </w:rPr>
        <w:t>P</w:t>
      </w:r>
      <w:r w:rsidR="0052575E" w:rsidRPr="0070788C">
        <w:rPr>
          <w:rFonts w:eastAsia="Times New Roman" w:cs="Times New Roman"/>
          <w:sz w:val="20"/>
          <w:szCs w:val="20"/>
        </w:rPr>
        <w:t xml:space="preserve">rocedures </w:t>
      </w:r>
      <w:r>
        <w:rPr>
          <w:rFonts w:eastAsia="Times New Roman" w:cs="Times New Roman"/>
          <w:sz w:val="20"/>
          <w:szCs w:val="20"/>
        </w:rPr>
        <w:t xml:space="preserve">shall be implemented </w:t>
      </w:r>
      <w:r w:rsidR="0052575E" w:rsidRPr="0070788C">
        <w:rPr>
          <w:rFonts w:eastAsia="Times New Roman" w:cs="Times New Roman"/>
          <w:sz w:val="20"/>
          <w:szCs w:val="20"/>
        </w:rPr>
        <w:t xml:space="preserve">for the authorization and/or supervision of </w:t>
      </w:r>
      <w:r w:rsidR="00605E32">
        <w:rPr>
          <w:rFonts w:eastAsia="Times New Roman" w:cs="Times New Roman"/>
          <w:sz w:val="20"/>
          <w:szCs w:val="20"/>
        </w:rPr>
        <w:t>W</w:t>
      </w:r>
      <w:r w:rsidR="0052575E" w:rsidRPr="0070788C">
        <w:rPr>
          <w:rFonts w:eastAsia="Times New Roman" w:cs="Times New Roman"/>
          <w:sz w:val="20"/>
          <w:szCs w:val="20"/>
        </w:rPr>
        <w:t xml:space="preserve">orkforce </w:t>
      </w:r>
      <w:r w:rsidR="00605E32">
        <w:rPr>
          <w:rFonts w:eastAsia="Times New Roman" w:cs="Times New Roman"/>
          <w:sz w:val="20"/>
          <w:szCs w:val="20"/>
        </w:rPr>
        <w:t>M</w:t>
      </w:r>
      <w:r w:rsidR="0052575E" w:rsidRPr="0070788C">
        <w:rPr>
          <w:rFonts w:eastAsia="Times New Roman" w:cs="Times New Roman"/>
          <w:sz w:val="20"/>
          <w:szCs w:val="20"/>
        </w:rPr>
        <w:t>embers who work with e</w:t>
      </w:r>
      <w:r w:rsidR="00233431">
        <w:rPr>
          <w:rFonts w:eastAsia="Times New Roman" w:cs="Times New Roman"/>
          <w:sz w:val="20"/>
          <w:szCs w:val="20"/>
        </w:rPr>
        <w:t>PHI</w:t>
      </w:r>
      <w:r w:rsidR="0052575E" w:rsidRPr="0070788C">
        <w:rPr>
          <w:rFonts w:eastAsia="Times New Roman" w:cs="Times New Roman"/>
          <w:sz w:val="20"/>
          <w:szCs w:val="20"/>
        </w:rPr>
        <w:t xml:space="preserve"> or in locations where it might be accessed.</w:t>
      </w:r>
    </w:p>
    <w:p w14:paraId="51DFD378" w14:textId="3C6FECF1" w:rsidR="00F40123" w:rsidRDefault="007A6F55" w:rsidP="00F40123">
      <w:pPr>
        <w:numPr>
          <w:ilvl w:val="0"/>
          <w:numId w:val="13"/>
        </w:numPr>
        <w:contextualSpacing/>
        <w:rPr>
          <w:rFonts w:eastAsia="Times New Roman" w:cs="Times New Roman"/>
          <w:sz w:val="20"/>
          <w:szCs w:val="20"/>
        </w:rPr>
      </w:pPr>
      <w:r w:rsidRPr="005247E0">
        <w:rPr>
          <w:rFonts w:eastAsia="Times New Roman" w:cs="Times New Roman"/>
          <w:sz w:val="20"/>
          <w:szCs w:val="20"/>
        </w:rPr>
        <w:t>All request</w:t>
      </w:r>
      <w:r w:rsidR="00233431">
        <w:rPr>
          <w:rFonts w:eastAsia="Times New Roman" w:cs="Times New Roman"/>
          <w:sz w:val="20"/>
          <w:szCs w:val="20"/>
        </w:rPr>
        <w:t>s</w:t>
      </w:r>
      <w:r w:rsidRPr="005247E0">
        <w:rPr>
          <w:rFonts w:eastAsia="Times New Roman" w:cs="Times New Roman"/>
          <w:sz w:val="20"/>
          <w:szCs w:val="20"/>
        </w:rPr>
        <w:t xml:space="preserve"> for granting, modification, or termination of access to ePHI and other Sensitive information must be submitted in writing and approved by an authorized manager or supervisor.</w:t>
      </w:r>
    </w:p>
    <w:p w14:paraId="13D1CDB0" w14:textId="36B4D1C2" w:rsidR="00541C78" w:rsidRPr="00F40123" w:rsidRDefault="00541C78" w:rsidP="00F40123">
      <w:pPr>
        <w:numPr>
          <w:ilvl w:val="0"/>
          <w:numId w:val="13"/>
        </w:numPr>
        <w:contextualSpacing/>
        <w:rPr>
          <w:rFonts w:eastAsia="Times New Roman" w:cs="Times New Roman"/>
          <w:sz w:val="20"/>
          <w:szCs w:val="20"/>
        </w:rPr>
      </w:pPr>
      <w:r w:rsidRPr="00F40123">
        <w:rPr>
          <w:rFonts w:eastAsia="Times New Roman" w:cs="Times New Roman"/>
          <w:sz w:val="20"/>
          <w:szCs w:val="20"/>
        </w:rPr>
        <w:t xml:space="preserve">Appropriate corrective actions shall be taken for Workforce Members who have access to ePHI beyond the minimum necessary for the job function or duties. </w:t>
      </w:r>
    </w:p>
    <w:p w14:paraId="71FF16D8" w14:textId="76D127A1" w:rsidR="0052575E" w:rsidRDefault="0052575E" w:rsidP="001F5FE7">
      <w:pPr>
        <w:rPr>
          <w:b/>
          <w:sz w:val="26"/>
          <w:szCs w:val="26"/>
        </w:rPr>
      </w:pPr>
    </w:p>
    <w:p w14:paraId="10F36A90" w14:textId="464D32E5" w:rsidR="001F5FE7" w:rsidRPr="001F5FE7" w:rsidRDefault="001F5FE7" w:rsidP="001F5FE7">
      <w:pPr>
        <w:rPr>
          <w:b/>
          <w:sz w:val="26"/>
          <w:szCs w:val="26"/>
        </w:rPr>
      </w:pPr>
      <w:r w:rsidRPr="001F5FE7">
        <w:rPr>
          <w:b/>
          <w:sz w:val="26"/>
          <w:szCs w:val="26"/>
        </w:rPr>
        <w:t>Job Changes</w:t>
      </w:r>
      <w:bookmarkEnd w:id="3"/>
    </w:p>
    <w:p w14:paraId="654BC8E3" w14:textId="6B6DF7A2" w:rsidR="001F5FE7" w:rsidRPr="005247E0" w:rsidRDefault="001F5FE7" w:rsidP="00171E89">
      <w:pPr>
        <w:numPr>
          <w:ilvl w:val="0"/>
          <w:numId w:val="7"/>
        </w:numPr>
        <w:contextualSpacing/>
        <w:rPr>
          <w:rFonts w:eastAsia="Times New Roman" w:cs="Times New Roman"/>
          <w:sz w:val="20"/>
          <w:szCs w:val="20"/>
        </w:rPr>
      </w:pPr>
      <w:r w:rsidRPr="005247E0">
        <w:rPr>
          <w:rFonts w:eastAsia="Times New Roman" w:cs="Times New Roman"/>
          <w:sz w:val="20"/>
          <w:szCs w:val="20"/>
        </w:rPr>
        <w:t>Changes in access levels for Workforce Members granted access to ePHI and other Sensitive information shall be authorized and documented</w:t>
      </w:r>
      <w:r w:rsidR="009F39D0">
        <w:rPr>
          <w:rFonts w:eastAsia="Times New Roman" w:cs="Times New Roman"/>
          <w:sz w:val="20"/>
          <w:szCs w:val="20"/>
        </w:rPr>
        <w:t xml:space="preserve"> by either the Director of Business Systems or Director of Technology</w:t>
      </w:r>
      <w:r w:rsidRPr="005247E0">
        <w:rPr>
          <w:rFonts w:eastAsia="Times New Roman" w:cs="Times New Roman"/>
          <w:sz w:val="20"/>
          <w:szCs w:val="20"/>
        </w:rPr>
        <w:t>.</w:t>
      </w:r>
    </w:p>
    <w:p w14:paraId="27669D9C" w14:textId="77777777" w:rsidR="001F5FE7" w:rsidRPr="005247E0" w:rsidRDefault="001F5FE7" w:rsidP="00171E89">
      <w:pPr>
        <w:numPr>
          <w:ilvl w:val="0"/>
          <w:numId w:val="7"/>
        </w:numPr>
        <w:contextualSpacing/>
        <w:rPr>
          <w:rFonts w:eastAsia="Times New Roman" w:cs="Times New Roman"/>
          <w:sz w:val="20"/>
          <w:szCs w:val="20"/>
        </w:rPr>
      </w:pPr>
      <w:r w:rsidRPr="005247E0">
        <w:rPr>
          <w:rFonts w:eastAsia="Times New Roman" w:cs="Times New Roman"/>
          <w:sz w:val="20"/>
          <w:szCs w:val="20"/>
        </w:rPr>
        <w:t>The Workforce Member’s access to ePHI within their current role must be terminated as of the date of transfer.</w:t>
      </w:r>
    </w:p>
    <w:p w14:paraId="26B927CA" w14:textId="01863632" w:rsidR="001F5FE7" w:rsidRPr="005247E0" w:rsidRDefault="009F39D0" w:rsidP="00171E89">
      <w:pPr>
        <w:numPr>
          <w:ilvl w:val="0"/>
          <w:numId w:val="7"/>
        </w:numPr>
        <w:contextualSpacing/>
        <w:rPr>
          <w:rFonts w:eastAsia="Times New Roman" w:cs="Times New Roman"/>
          <w:sz w:val="20"/>
          <w:szCs w:val="20"/>
        </w:rPr>
      </w:pPr>
      <w:r>
        <w:rPr>
          <w:rFonts w:eastAsia="Times New Roman" w:cs="Times New Roman"/>
          <w:sz w:val="20"/>
          <w:szCs w:val="20"/>
        </w:rPr>
        <w:lastRenderedPageBreak/>
        <w:t>Using the appropriate CAR form, t</w:t>
      </w:r>
      <w:r w:rsidR="001F5FE7" w:rsidRPr="005247E0">
        <w:rPr>
          <w:rFonts w:eastAsia="Times New Roman" w:cs="Times New Roman"/>
          <w:sz w:val="20"/>
          <w:szCs w:val="20"/>
        </w:rPr>
        <w:t>he</w:t>
      </w:r>
      <w:r>
        <w:rPr>
          <w:rFonts w:eastAsia="Times New Roman" w:cs="Times New Roman"/>
          <w:sz w:val="20"/>
          <w:szCs w:val="20"/>
        </w:rPr>
        <w:t xml:space="preserve"> Sun Health</w:t>
      </w:r>
      <w:r w:rsidR="001F5FE7" w:rsidRPr="005247E0">
        <w:rPr>
          <w:rFonts w:eastAsia="Times New Roman" w:cs="Times New Roman"/>
          <w:sz w:val="20"/>
          <w:szCs w:val="20"/>
        </w:rPr>
        <w:t xml:space="preserve"> Workforce Member’s new manager or supervisor shall be responsible for requesting access to ePHI commensurate with the Workforce Member’s new role and responsibilities including:</w:t>
      </w:r>
    </w:p>
    <w:p w14:paraId="28383A1D" w14:textId="13297617" w:rsidR="001F5FE7" w:rsidRPr="005247E0" w:rsidRDefault="001F5FE7" w:rsidP="00171E89">
      <w:pPr>
        <w:numPr>
          <w:ilvl w:val="1"/>
          <w:numId w:val="7"/>
        </w:numPr>
        <w:contextualSpacing/>
        <w:rPr>
          <w:rFonts w:eastAsia="Times New Roman" w:cs="Times New Roman"/>
          <w:sz w:val="20"/>
          <w:szCs w:val="20"/>
        </w:rPr>
      </w:pPr>
      <w:r w:rsidRPr="005247E0">
        <w:rPr>
          <w:rFonts w:eastAsia="Times New Roman" w:cs="Times New Roman"/>
          <w:sz w:val="20"/>
          <w:szCs w:val="20"/>
        </w:rPr>
        <w:t xml:space="preserve">Date and time of </w:t>
      </w:r>
      <w:proofErr w:type="gramStart"/>
      <w:r w:rsidRPr="005247E0">
        <w:rPr>
          <w:rFonts w:eastAsia="Times New Roman" w:cs="Times New Roman"/>
          <w:sz w:val="20"/>
          <w:szCs w:val="20"/>
        </w:rPr>
        <w:t>modification</w:t>
      </w:r>
      <w:r w:rsidR="000F6FE4">
        <w:rPr>
          <w:rFonts w:eastAsia="Times New Roman" w:cs="Times New Roman"/>
          <w:sz w:val="20"/>
          <w:szCs w:val="20"/>
        </w:rPr>
        <w:t>;</w:t>
      </w:r>
      <w:proofErr w:type="gramEnd"/>
    </w:p>
    <w:p w14:paraId="101A3A30" w14:textId="38A4137E" w:rsidR="001F5FE7" w:rsidRPr="005247E0" w:rsidRDefault="001F5FE7" w:rsidP="00171E89">
      <w:pPr>
        <w:numPr>
          <w:ilvl w:val="1"/>
          <w:numId w:val="7"/>
        </w:numPr>
        <w:contextualSpacing/>
        <w:rPr>
          <w:rFonts w:eastAsia="Times New Roman" w:cs="Times New Roman"/>
          <w:sz w:val="20"/>
          <w:szCs w:val="20"/>
        </w:rPr>
      </w:pPr>
      <w:r w:rsidRPr="005247E0">
        <w:rPr>
          <w:rFonts w:eastAsia="Times New Roman" w:cs="Times New Roman"/>
          <w:sz w:val="20"/>
          <w:szCs w:val="20"/>
        </w:rPr>
        <w:t xml:space="preserve">Identification of Workforce Members whose access is being </w:t>
      </w:r>
      <w:proofErr w:type="gramStart"/>
      <w:r w:rsidRPr="005247E0">
        <w:rPr>
          <w:rFonts w:eastAsia="Times New Roman" w:cs="Times New Roman"/>
          <w:sz w:val="20"/>
          <w:szCs w:val="20"/>
        </w:rPr>
        <w:t>modified</w:t>
      </w:r>
      <w:r w:rsidR="000F6FE4">
        <w:rPr>
          <w:rFonts w:eastAsia="Times New Roman" w:cs="Times New Roman"/>
          <w:sz w:val="20"/>
          <w:szCs w:val="20"/>
        </w:rPr>
        <w:t>;</w:t>
      </w:r>
      <w:proofErr w:type="gramEnd"/>
    </w:p>
    <w:p w14:paraId="5936FA22" w14:textId="098C9906" w:rsidR="001F5FE7" w:rsidRPr="005247E0" w:rsidRDefault="001F5FE7" w:rsidP="00171E89">
      <w:pPr>
        <w:numPr>
          <w:ilvl w:val="1"/>
          <w:numId w:val="7"/>
        </w:numPr>
        <w:contextualSpacing/>
        <w:rPr>
          <w:rFonts w:eastAsia="Times New Roman" w:cs="Times New Roman"/>
          <w:sz w:val="20"/>
          <w:szCs w:val="20"/>
        </w:rPr>
      </w:pPr>
      <w:r w:rsidRPr="005247E0">
        <w:rPr>
          <w:rFonts w:eastAsia="Times New Roman" w:cs="Times New Roman"/>
          <w:sz w:val="20"/>
          <w:szCs w:val="20"/>
        </w:rPr>
        <w:t xml:space="preserve">Description of modified access </w:t>
      </w:r>
      <w:proofErr w:type="gramStart"/>
      <w:r w:rsidRPr="005247E0">
        <w:rPr>
          <w:rFonts w:eastAsia="Times New Roman" w:cs="Times New Roman"/>
          <w:sz w:val="20"/>
          <w:szCs w:val="20"/>
        </w:rPr>
        <w:t>rights</w:t>
      </w:r>
      <w:r w:rsidR="000F6FE4">
        <w:rPr>
          <w:rFonts w:eastAsia="Times New Roman" w:cs="Times New Roman"/>
          <w:sz w:val="20"/>
          <w:szCs w:val="20"/>
        </w:rPr>
        <w:t>;</w:t>
      </w:r>
      <w:proofErr w:type="gramEnd"/>
    </w:p>
    <w:p w14:paraId="2D26DB1F" w14:textId="77777777" w:rsidR="001F5FE7" w:rsidRDefault="001F5FE7" w:rsidP="00171E89">
      <w:pPr>
        <w:numPr>
          <w:ilvl w:val="1"/>
          <w:numId w:val="7"/>
        </w:numPr>
        <w:contextualSpacing/>
        <w:rPr>
          <w:rFonts w:eastAsia="Times New Roman" w:cs="Times New Roman"/>
          <w:sz w:val="20"/>
          <w:szCs w:val="20"/>
        </w:rPr>
      </w:pPr>
      <w:r w:rsidRPr="005247E0">
        <w:rPr>
          <w:rFonts w:eastAsia="Times New Roman" w:cs="Times New Roman"/>
          <w:sz w:val="20"/>
          <w:szCs w:val="20"/>
        </w:rPr>
        <w:t>Reason for modification of access rights.</w:t>
      </w:r>
    </w:p>
    <w:p w14:paraId="46B0F5E6" w14:textId="77777777" w:rsidR="001F5FE7" w:rsidRPr="005247E0" w:rsidRDefault="001F5FE7" w:rsidP="001F5FE7">
      <w:pPr>
        <w:ind w:left="1440"/>
        <w:contextualSpacing/>
        <w:rPr>
          <w:rFonts w:eastAsia="Times New Roman" w:cs="Times New Roman"/>
          <w:sz w:val="20"/>
          <w:szCs w:val="20"/>
        </w:rPr>
      </w:pPr>
    </w:p>
    <w:p w14:paraId="0DD656E5" w14:textId="77777777" w:rsidR="001F5FE7" w:rsidRPr="001F5FE7" w:rsidRDefault="001F5FE7" w:rsidP="001F5FE7">
      <w:pPr>
        <w:rPr>
          <w:b/>
          <w:sz w:val="26"/>
          <w:szCs w:val="26"/>
        </w:rPr>
      </w:pPr>
      <w:bookmarkStart w:id="4" w:name="_Toc413331868"/>
      <w:r w:rsidRPr="001F5FE7">
        <w:rPr>
          <w:b/>
          <w:sz w:val="26"/>
          <w:szCs w:val="26"/>
        </w:rPr>
        <w:t>Termination Procedures</w:t>
      </w:r>
      <w:bookmarkEnd w:id="4"/>
      <w:r w:rsidRPr="001F5FE7">
        <w:rPr>
          <w:b/>
          <w:sz w:val="26"/>
          <w:szCs w:val="26"/>
        </w:rPr>
        <w:t xml:space="preserve"> </w:t>
      </w:r>
    </w:p>
    <w:p w14:paraId="27DFD9F0" w14:textId="77777777" w:rsidR="007A6F55" w:rsidRPr="00857E17" w:rsidRDefault="007A6F55" w:rsidP="007A6F55">
      <w:pPr>
        <w:numPr>
          <w:ilvl w:val="0"/>
          <w:numId w:val="5"/>
        </w:numPr>
        <w:contextualSpacing/>
        <w:rPr>
          <w:rFonts w:eastAsia="Times New Roman" w:cs="Times New Roman"/>
          <w:sz w:val="20"/>
          <w:szCs w:val="20"/>
        </w:rPr>
      </w:pPr>
      <w:r w:rsidRPr="00857E17">
        <w:rPr>
          <w:rFonts w:eastAsia="Times New Roman" w:cs="Times New Roman"/>
          <w:sz w:val="20"/>
          <w:szCs w:val="20"/>
        </w:rPr>
        <w:t xml:space="preserve">Procedures shall be implemented for terminating access to ePHI and other Sensitive information when the employment of a Workforce Member ends or when access is no longer appropriate to the Workforce Member’s role or responsibility. </w:t>
      </w:r>
    </w:p>
    <w:p w14:paraId="72D0369A" w14:textId="669C24BB" w:rsidR="001F5FE7" w:rsidRPr="005247E0" w:rsidRDefault="001F5FE7" w:rsidP="00171E89">
      <w:pPr>
        <w:numPr>
          <w:ilvl w:val="0"/>
          <w:numId w:val="5"/>
        </w:numPr>
        <w:contextualSpacing/>
        <w:rPr>
          <w:rFonts w:eastAsia="Times New Roman" w:cs="Times New Roman"/>
          <w:sz w:val="20"/>
          <w:szCs w:val="20"/>
        </w:rPr>
      </w:pPr>
      <w:r w:rsidRPr="005247E0">
        <w:rPr>
          <w:rFonts w:eastAsia="Times New Roman" w:cs="Times New Roman"/>
          <w:sz w:val="20"/>
          <w:szCs w:val="20"/>
        </w:rPr>
        <w:t>T</w:t>
      </w:r>
      <w:r w:rsidR="00C8050C">
        <w:rPr>
          <w:rFonts w:eastAsia="Times New Roman" w:cs="Times New Roman"/>
          <w:sz w:val="20"/>
          <w:szCs w:val="20"/>
        </w:rPr>
        <w:t>imely notification must</w:t>
      </w:r>
      <w:r w:rsidRPr="005247E0">
        <w:rPr>
          <w:rFonts w:eastAsia="Times New Roman" w:cs="Times New Roman"/>
          <w:sz w:val="20"/>
          <w:szCs w:val="20"/>
        </w:rPr>
        <w:t xml:space="preserve"> be provided to Information Services and other affected departments when a Workforce Member’s access to ePHI or other Sensitive information has been terminated. </w:t>
      </w:r>
    </w:p>
    <w:p w14:paraId="38CBA09D" w14:textId="77777777" w:rsidR="001F5FE7" w:rsidRPr="005247E0" w:rsidRDefault="001F5FE7" w:rsidP="00171E89">
      <w:pPr>
        <w:numPr>
          <w:ilvl w:val="0"/>
          <w:numId w:val="5"/>
        </w:numPr>
        <w:contextualSpacing/>
        <w:rPr>
          <w:rFonts w:eastAsia="Times New Roman" w:cs="Times New Roman"/>
          <w:sz w:val="20"/>
          <w:szCs w:val="20"/>
        </w:rPr>
      </w:pPr>
      <w:r w:rsidRPr="005247E0">
        <w:rPr>
          <w:rFonts w:eastAsia="Times New Roman" w:cs="Times New Roman"/>
          <w:sz w:val="20"/>
          <w:szCs w:val="20"/>
        </w:rPr>
        <w:t>Procedures shall be established to ensure that when a Workforce Member or User’s employment is terminated:</w:t>
      </w:r>
    </w:p>
    <w:p w14:paraId="76DD8BD0" w14:textId="71D74342" w:rsidR="001F5FE7" w:rsidRPr="005247E0" w:rsidRDefault="001F5FE7" w:rsidP="00171E89">
      <w:pPr>
        <w:numPr>
          <w:ilvl w:val="1"/>
          <w:numId w:val="5"/>
        </w:numPr>
        <w:contextualSpacing/>
        <w:rPr>
          <w:rFonts w:eastAsia="Times New Roman" w:cs="Times New Roman"/>
          <w:sz w:val="20"/>
          <w:szCs w:val="20"/>
        </w:rPr>
      </w:pPr>
      <w:r w:rsidRPr="005247E0">
        <w:rPr>
          <w:rFonts w:eastAsia="Times New Roman" w:cs="Times New Roman"/>
          <w:sz w:val="20"/>
          <w:szCs w:val="20"/>
        </w:rPr>
        <w:t xml:space="preserve">All of the Workforce Member’s accounts with access to ePHI are </w:t>
      </w:r>
      <w:proofErr w:type="gramStart"/>
      <w:r w:rsidRPr="005247E0">
        <w:rPr>
          <w:rFonts w:eastAsia="Times New Roman" w:cs="Times New Roman"/>
          <w:sz w:val="20"/>
          <w:szCs w:val="20"/>
        </w:rPr>
        <w:t>disabled</w:t>
      </w:r>
      <w:r w:rsidR="000F6FE4">
        <w:rPr>
          <w:rFonts w:eastAsia="Times New Roman" w:cs="Times New Roman"/>
          <w:sz w:val="20"/>
          <w:szCs w:val="20"/>
        </w:rPr>
        <w:t>;</w:t>
      </w:r>
      <w:proofErr w:type="gramEnd"/>
    </w:p>
    <w:p w14:paraId="2C49902B" w14:textId="6A3C3123" w:rsidR="001F5FE7" w:rsidRPr="005247E0" w:rsidRDefault="001F5FE7" w:rsidP="00171E89">
      <w:pPr>
        <w:numPr>
          <w:ilvl w:val="1"/>
          <w:numId w:val="5"/>
        </w:numPr>
        <w:contextualSpacing/>
        <w:rPr>
          <w:rFonts w:eastAsia="Times New Roman" w:cs="Times New Roman"/>
          <w:sz w:val="20"/>
          <w:szCs w:val="20"/>
        </w:rPr>
      </w:pPr>
      <w:r w:rsidRPr="005247E0">
        <w:rPr>
          <w:rFonts w:eastAsia="Times New Roman" w:cs="Times New Roman"/>
          <w:sz w:val="20"/>
          <w:szCs w:val="20"/>
        </w:rPr>
        <w:t xml:space="preserve">Access to other Information Systems </w:t>
      </w:r>
      <w:proofErr w:type="gramStart"/>
      <w:r w:rsidRPr="005247E0">
        <w:rPr>
          <w:rFonts w:eastAsia="Times New Roman" w:cs="Times New Roman"/>
          <w:sz w:val="20"/>
          <w:szCs w:val="20"/>
        </w:rPr>
        <w:t>are</w:t>
      </w:r>
      <w:proofErr w:type="gramEnd"/>
      <w:r w:rsidRPr="005247E0">
        <w:rPr>
          <w:rFonts w:eastAsia="Times New Roman" w:cs="Times New Roman"/>
          <w:sz w:val="20"/>
          <w:szCs w:val="20"/>
        </w:rPr>
        <w:t xml:space="preserve"> disabled</w:t>
      </w:r>
      <w:r w:rsidR="000F6FE4">
        <w:rPr>
          <w:rFonts w:eastAsia="Times New Roman" w:cs="Times New Roman"/>
          <w:sz w:val="20"/>
          <w:szCs w:val="20"/>
        </w:rPr>
        <w:t>;</w:t>
      </w:r>
    </w:p>
    <w:p w14:paraId="1D2C80CA" w14:textId="2235F6CA" w:rsidR="001F5FE7" w:rsidRPr="005247E0" w:rsidRDefault="001F5FE7" w:rsidP="00171E89">
      <w:pPr>
        <w:numPr>
          <w:ilvl w:val="1"/>
          <w:numId w:val="5"/>
        </w:numPr>
        <w:contextualSpacing/>
        <w:rPr>
          <w:rFonts w:eastAsia="Times New Roman" w:cs="Times New Roman"/>
          <w:sz w:val="20"/>
          <w:szCs w:val="20"/>
        </w:rPr>
      </w:pPr>
      <w:r w:rsidRPr="005247E0">
        <w:rPr>
          <w:rFonts w:eastAsia="Times New Roman" w:cs="Times New Roman"/>
          <w:sz w:val="20"/>
          <w:szCs w:val="20"/>
        </w:rPr>
        <w:t xml:space="preserve">The Workforce Member’s access to all facilities housing ePHI is </w:t>
      </w:r>
      <w:proofErr w:type="gramStart"/>
      <w:r w:rsidRPr="005247E0">
        <w:rPr>
          <w:rFonts w:eastAsia="Times New Roman" w:cs="Times New Roman"/>
          <w:sz w:val="20"/>
          <w:szCs w:val="20"/>
        </w:rPr>
        <w:t>terminated</w:t>
      </w:r>
      <w:r w:rsidR="000F6FE4">
        <w:rPr>
          <w:rFonts w:eastAsia="Times New Roman" w:cs="Times New Roman"/>
          <w:sz w:val="20"/>
          <w:szCs w:val="20"/>
        </w:rPr>
        <w:t>;</w:t>
      </w:r>
      <w:proofErr w:type="gramEnd"/>
    </w:p>
    <w:p w14:paraId="4F557D94" w14:textId="0B496C84" w:rsidR="001F5FE7" w:rsidRDefault="001F5FE7" w:rsidP="00171E89">
      <w:pPr>
        <w:numPr>
          <w:ilvl w:val="1"/>
          <w:numId w:val="5"/>
        </w:numPr>
        <w:contextualSpacing/>
        <w:rPr>
          <w:rFonts w:eastAsia="Times New Roman" w:cs="Times New Roman"/>
          <w:sz w:val="20"/>
          <w:szCs w:val="20"/>
        </w:rPr>
      </w:pPr>
      <w:r w:rsidRPr="005247E0">
        <w:rPr>
          <w:rFonts w:eastAsia="Times New Roman" w:cs="Times New Roman"/>
          <w:sz w:val="20"/>
          <w:szCs w:val="20"/>
        </w:rPr>
        <w:t>Codes or passwords for systems, equipment access passwords (routers, switches</w:t>
      </w:r>
      <w:r w:rsidR="002902F6">
        <w:rPr>
          <w:rFonts w:eastAsia="Times New Roman" w:cs="Times New Roman"/>
          <w:sz w:val="20"/>
          <w:szCs w:val="20"/>
        </w:rPr>
        <w:t>, etc.</w:t>
      </w:r>
      <w:r w:rsidRPr="005247E0">
        <w:rPr>
          <w:rFonts w:eastAsia="Times New Roman" w:cs="Times New Roman"/>
          <w:sz w:val="20"/>
          <w:szCs w:val="20"/>
        </w:rPr>
        <w:t>), administrator passwords, and other common access control information shall be changed</w:t>
      </w:r>
      <w:r w:rsidR="002902F6">
        <w:rPr>
          <w:rFonts w:eastAsia="Times New Roman" w:cs="Times New Roman"/>
          <w:sz w:val="20"/>
          <w:szCs w:val="20"/>
        </w:rPr>
        <w:t>,</w:t>
      </w:r>
      <w:r w:rsidRPr="005247E0">
        <w:rPr>
          <w:rFonts w:eastAsia="Times New Roman" w:cs="Times New Roman"/>
          <w:sz w:val="20"/>
          <w:szCs w:val="20"/>
        </w:rPr>
        <w:t xml:space="preserve"> as </w:t>
      </w:r>
      <w:proofErr w:type="gramStart"/>
      <w:r w:rsidRPr="005247E0">
        <w:rPr>
          <w:rFonts w:eastAsia="Times New Roman" w:cs="Times New Roman"/>
          <w:sz w:val="20"/>
          <w:szCs w:val="20"/>
        </w:rPr>
        <w:t>appropriate</w:t>
      </w:r>
      <w:r w:rsidR="002902F6">
        <w:rPr>
          <w:rFonts w:eastAsia="Times New Roman" w:cs="Times New Roman"/>
          <w:sz w:val="20"/>
          <w:szCs w:val="20"/>
        </w:rPr>
        <w:t>;</w:t>
      </w:r>
      <w:proofErr w:type="gramEnd"/>
    </w:p>
    <w:p w14:paraId="17408794" w14:textId="35D63FD1" w:rsidR="00ED45DC" w:rsidRPr="00ED45DC" w:rsidRDefault="00ED45DC" w:rsidP="00ED45DC">
      <w:pPr>
        <w:numPr>
          <w:ilvl w:val="1"/>
          <w:numId w:val="5"/>
        </w:numPr>
        <w:contextualSpacing/>
        <w:rPr>
          <w:rFonts w:eastAsia="Times New Roman" w:cs="Times New Roman"/>
          <w:sz w:val="20"/>
          <w:szCs w:val="20"/>
        </w:rPr>
      </w:pPr>
      <w:r w:rsidRPr="005247E0">
        <w:rPr>
          <w:rFonts w:eastAsia="Times New Roman" w:cs="Times New Roman"/>
          <w:sz w:val="20"/>
          <w:szCs w:val="20"/>
        </w:rPr>
        <w:t xml:space="preserve">Any equipment or property such as ID badges, personal computers, </w:t>
      </w:r>
      <w:r>
        <w:rPr>
          <w:rFonts w:eastAsia="Times New Roman" w:cs="Times New Roman"/>
          <w:sz w:val="20"/>
          <w:szCs w:val="20"/>
        </w:rPr>
        <w:t>physical</w:t>
      </w:r>
      <w:r w:rsidRPr="005247E0">
        <w:rPr>
          <w:rFonts w:eastAsia="Times New Roman" w:cs="Times New Roman"/>
          <w:sz w:val="20"/>
          <w:szCs w:val="20"/>
        </w:rPr>
        <w:t xml:space="preserve"> keys, flash drives etc. provided to the Workforce Member is returned to the organization.</w:t>
      </w:r>
    </w:p>
    <w:p w14:paraId="1DBF7973" w14:textId="77777777" w:rsidR="001F5FE7" w:rsidRPr="005247E0" w:rsidRDefault="001F5FE7" w:rsidP="00171E89">
      <w:pPr>
        <w:numPr>
          <w:ilvl w:val="0"/>
          <w:numId w:val="5"/>
        </w:numPr>
        <w:contextualSpacing/>
        <w:rPr>
          <w:rFonts w:eastAsia="Times New Roman" w:cs="Times New Roman"/>
          <w:sz w:val="20"/>
          <w:szCs w:val="20"/>
        </w:rPr>
      </w:pPr>
      <w:r w:rsidRPr="005247E0">
        <w:rPr>
          <w:rFonts w:eastAsia="Times New Roman" w:cs="Times New Roman"/>
          <w:sz w:val="20"/>
          <w:szCs w:val="20"/>
        </w:rPr>
        <w:t>A record of the termination of access shall be maintained including:</w:t>
      </w:r>
    </w:p>
    <w:p w14:paraId="55A2ECB8" w14:textId="1AD4C239" w:rsidR="001F5FE7" w:rsidRPr="005247E0" w:rsidRDefault="001F5FE7" w:rsidP="00171E89">
      <w:pPr>
        <w:numPr>
          <w:ilvl w:val="1"/>
          <w:numId w:val="5"/>
        </w:numPr>
        <w:contextualSpacing/>
        <w:rPr>
          <w:rFonts w:eastAsia="Times New Roman" w:cs="Times New Roman"/>
          <w:sz w:val="20"/>
          <w:szCs w:val="20"/>
        </w:rPr>
      </w:pPr>
      <w:r w:rsidRPr="005247E0">
        <w:rPr>
          <w:rFonts w:eastAsia="Times New Roman" w:cs="Times New Roman"/>
          <w:sz w:val="20"/>
          <w:szCs w:val="20"/>
        </w:rPr>
        <w:t xml:space="preserve">The date and time notice </w:t>
      </w:r>
      <w:proofErr w:type="gramStart"/>
      <w:r w:rsidRPr="005247E0">
        <w:rPr>
          <w:rFonts w:eastAsia="Times New Roman" w:cs="Times New Roman"/>
          <w:sz w:val="20"/>
          <w:szCs w:val="20"/>
        </w:rPr>
        <w:t>was</w:t>
      </w:r>
      <w:proofErr w:type="gramEnd"/>
      <w:r w:rsidRPr="005247E0">
        <w:rPr>
          <w:rFonts w:eastAsia="Times New Roman" w:cs="Times New Roman"/>
          <w:sz w:val="20"/>
          <w:szCs w:val="20"/>
        </w:rPr>
        <w:t xml:space="preserve"> issue</w:t>
      </w:r>
      <w:r w:rsidR="001A1502">
        <w:rPr>
          <w:rFonts w:eastAsia="Times New Roman" w:cs="Times New Roman"/>
          <w:sz w:val="20"/>
          <w:szCs w:val="20"/>
        </w:rPr>
        <w:t>d;</w:t>
      </w:r>
    </w:p>
    <w:p w14:paraId="666034AB" w14:textId="6F2BB602" w:rsidR="001F5FE7" w:rsidRPr="005247E0" w:rsidRDefault="001F5FE7" w:rsidP="00171E89">
      <w:pPr>
        <w:numPr>
          <w:ilvl w:val="1"/>
          <w:numId w:val="5"/>
        </w:numPr>
        <w:contextualSpacing/>
        <w:rPr>
          <w:rFonts w:eastAsia="Times New Roman" w:cs="Times New Roman"/>
          <w:sz w:val="20"/>
          <w:szCs w:val="20"/>
        </w:rPr>
      </w:pPr>
      <w:r w:rsidRPr="005247E0">
        <w:rPr>
          <w:rFonts w:eastAsia="Times New Roman" w:cs="Times New Roman"/>
          <w:sz w:val="20"/>
          <w:szCs w:val="20"/>
        </w:rPr>
        <w:t xml:space="preserve">The expected date of </w:t>
      </w:r>
      <w:proofErr w:type="gramStart"/>
      <w:r w:rsidRPr="005247E0">
        <w:rPr>
          <w:rFonts w:eastAsia="Times New Roman" w:cs="Times New Roman"/>
          <w:sz w:val="20"/>
          <w:szCs w:val="20"/>
        </w:rPr>
        <w:t>separation</w:t>
      </w:r>
      <w:r w:rsidR="001A1502">
        <w:rPr>
          <w:rFonts w:eastAsia="Times New Roman" w:cs="Times New Roman"/>
          <w:sz w:val="20"/>
          <w:szCs w:val="20"/>
        </w:rPr>
        <w:t>;</w:t>
      </w:r>
      <w:proofErr w:type="gramEnd"/>
    </w:p>
    <w:p w14:paraId="13D17E8F" w14:textId="77777777" w:rsidR="001F5FE7" w:rsidRPr="005247E0" w:rsidRDefault="001F5FE7" w:rsidP="00171E89">
      <w:pPr>
        <w:numPr>
          <w:ilvl w:val="1"/>
          <w:numId w:val="5"/>
        </w:numPr>
        <w:contextualSpacing/>
        <w:rPr>
          <w:rFonts w:eastAsia="Times New Roman" w:cs="Times New Roman"/>
          <w:sz w:val="20"/>
          <w:szCs w:val="20"/>
        </w:rPr>
      </w:pPr>
      <w:r w:rsidRPr="005247E0">
        <w:rPr>
          <w:rFonts w:eastAsia="Times New Roman" w:cs="Times New Roman"/>
          <w:sz w:val="20"/>
          <w:szCs w:val="20"/>
        </w:rPr>
        <w:t>A detailed record of the steps taken to terminate access.</w:t>
      </w:r>
    </w:p>
    <w:p w14:paraId="41C5DF76" w14:textId="77777777" w:rsidR="001F5FE7" w:rsidRPr="005247E0" w:rsidRDefault="001F5FE7" w:rsidP="00171E89">
      <w:pPr>
        <w:numPr>
          <w:ilvl w:val="0"/>
          <w:numId w:val="5"/>
        </w:numPr>
        <w:contextualSpacing/>
        <w:rPr>
          <w:rFonts w:eastAsia="Times New Roman" w:cs="Times New Roman"/>
          <w:sz w:val="20"/>
          <w:szCs w:val="20"/>
        </w:rPr>
      </w:pPr>
      <w:r w:rsidRPr="005247E0">
        <w:rPr>
          <w:rFonts w:eastAsia="Times New Roman" w:cs="Times New Roman"/>
          <w:sz w:val="20"/>
          <w:szCs w:val="20"/>
        </w:rPr>
        <w:t>Access to ePHI shall not be extended to any Workforce Member beyond the date of termination unless one of the following conditions have been met:</w:t>
      </w:r>
    </w:p>
    <w:p w14:paraId="5F1A899B" w14:textId="7AF2587E" w:rsidR="001F5FE7" w:rsidRPr="005247E0" w:rsidRDefault="001F5FE7" w:rsidP="00171E89">
      <w:pPr>
        <w:numPr>
          <w:ilvl w:val="1"/>
          <w:numId w:val="5"/>
        </w:numPr>
        <w:contextualSpacing/>
        <w:rPr>
          <w:rFonts w:eastAsia="Times New Roman" w:cs="Times New Roman"/>
          <w:sz w:val="20"/>
          <w:szCs w:val="20"/>
        </w:rPr>
      </w:pPr>
      <w:r w:rsidRPr="005247E0">
        <w:rPr>
          <w:rFonts w:eastAsia="Times New Roman" w:cs="Times New Roman"/>
          <w:sz w:val="20"/>
          <w:szCs w:val="20"/>
        </w:rPr>
        <w:t xml:space="preserve">A Business Associates Arrangement is entered into with the Workforce </w:t>
      </w:r>
      <w:proofErr w:type="gramStart"/>
      <w:r w:rsidRPr="005247E0">
        <w:rPr>
          <w:rFonts w:eastAsia="Times New Roman" w:cs="Times New Roman"/>
          <w:sz w:val="20"/>
          <w:szCs w:val="20"/>
        </w:rPr>
        <w:t>Member</w:t>
      </w:r>
      <w:r w:rsidR="001A1502">
        <w:rPr>
          <w:rFonts w:eastAsia="Times New Roman" w:cs="Times New Roman"/>
          <w:sz w:val="20"/>
          <w:szCs w:val="20"/>
        </w:rPr>
        <w:t>;</w:t>
      </w:r>
      <w:proofErr w:type="gramEnd"/>
    </w:p>
    <w:p w14:paraId="181DF40D" w14:textId="77777777" w:rsidR="001F5FE7" w:rsidRDefault="001F5FE7" w:rsidP="00171E89">
      <w:pPr>
        <w:numPr>
          <w:ilvl w:val="1"/>
          <w:numId w:val="5"/>
        </w:numPr>
        <w:contextualSpacing/>
        <w:rPr>
          <w:rFonts w:eastAsia="Times New Roman" w:cs="Times New Roman"/>
          <w:sz w:val="20"/>
          <w:szCs w:val="20"/>
        </w:rPr>
      </w:pPr>
      <w:r w:rsidRPr="005247E0">
        <w:rPr>
          <w:rFonts w:eastAsia="Times New Roman" w:cs="Times New Roman"/>
          <w:sz w:val="20"/>
          <w:szCs w:val="20"/>
        </w:rPr>
        <w:t>The Workforce Member will be accessing ePHI as part of a specifically authorized arrangement with valid HIPAA consent documentation.</w:t>
      </w:r>
      <w:bookmarkStart w:id="5" w:name="_Toc413331869"/>
    </w:p>
    <w:p w14:paraId="50284A0C" w14:textId="77777777" w:rsidR="001F5FE7" w:rsidRPr="00787D54" w:rsidRDefault="001F5FE7" w:rsidP="001F5FE7">
      <w:pPr>
        <w:ind w:left="1440"/>
        <w:contextualSpacing/>
        <w:rPr>
          <w:rFonts w:eastAsia="Times New Roman" w:cs="Times New Roman"/>
          <w:sz w:val="20"/>
          <w:szCs w:val="20"/>
        </w:rPr>
      </w:pPr>
    </w:p>
    <w:p w14:paraId="34AD9875" w14:textId="77777777" w:rsidR="001F5FE7" w:rsidRPr="001F5FE7" w:rsidRDefault="001F5FE7" w:rsidP="001F5FE7">
      <w:pPr>
        <w:rPr>
          <w:b/>
          <w:sz w:val="26"/>
          <w:szCs w:val="26"/>
        </w:rPr>
      </w:pPr>
      <w:r w:rsidRPr="001F5FE7">
        <w:rPr>
          <w:b/>
          <w:sz w:val="26"/>
          <w:szCs w:val="26"/>
        </w:rPr>
        <w:t>Disciplinary Actions</w:t>
      </w:r>
      <w:bookmarkEnd w:id="5"/>
    </w:p>
    <w:p w14:paraId="213619A4" w14:textId="083028C4" w:rsidR="00C8050C" w:rsidRDefault="00C8050C" w:rsidP="00171E89">
      <w:pPr>
        <w:numPr>
          <w:ilvl w:val="0"/>
          <w:numId w:val="8"/>
        </w:numPr>
        <w:contextualSpacing/>
        <w:rPr>
          <w:rFonts w:eastAsia="Times New Roman" w:cs="Times New Roman"/>
          <w:sz w:val="20"/>
          <w:szCs w:val="20"/>
        </w:rPr>
      </w:pPr>
      <w:r>
        <w:rPr>
          <w:rFonts w:eastAsia="Times New Roman" w:cs="Times New Roman"/>
          <w:sz w:val="20"/>
          <w:szCs w:val="20"/>
        </w:rPr>
        <w:t>A</w:t>
      </w:r>
      <w:r w:rsidRPr="005247E0">
        <w:rPr>
          <w:rFonts w:eastAsia="Times New Roman" w:cs="Times New Roman"/>
          <w:sz w:val="20"/>
          <w:szCs w:val="20"/>
        </w:rPr>
        <w:t xml:space="preserve">ppropriate sanctions </w:t>
      </w:r>
      <w:r>
        <w:rPr>
          <w:rFonts w:eastAsia="Times New Roman" w:cs="Times New Roman"/>
          <w:sz w:val="20"/>
          <w:szCs w:val="20"/>
        </w:rPr>
        <w:t xml:space="preserve">shall be applied </w:t>
      </w:r>
      <w:r w:rsidRPr="005247E0">
        <w:rPr>
          <w:rFonts w:eastAsia="Times New Roman" w:cs="Times New Roman"/>
          <w:sz w:val="20"/>
          <w:szCs w:val="20"/>
        </w:rPr>
        <w:t>against workforce members who fail to comply with the security policies and procedures of the covered entity or business associate.</w:t>
      </w:r>
      <w:r>
        <w:rPr>
          <w:rFonts w:eastAsia="Times New Roman" w:cs="Times New Roman"/>
          <w:sz w:val="20"/>
          <w:szCs w:val="20"/>
        </w:rPr>
        <w:t xml:space="preserve">  </w:t>
      </w:r>
    </w:p>
    <w:p w14:paraId="02BEA224" w14:textId="47083716" w:rsidR="001F5FE7" w:rsidRPr="005247E0" w:rsidRDefault="001F5FE7" w:rsidP="00171E89">
      <w:pPr>
        <w:numPr>
          <w:ilvl w:val="0"/>
          <w:numId w:val="8"/>
        </w:numPr>
        <w:contextualSpacing/>
        <w:rPr>
          <w:rFonts w:eastAsia="Times New Roman" w:cs="Times New Roman"/>
          <w:sz w:val="20"/>
          <w:szCs w:val="20"/>
        </w:rPr>
      </w:pPr>
      <w:r w:rsidRPr="005247E0">
        <w:rPr>
          <w:rFonts w:eastAsia="Times New Roman" w:cs="Times New Roman"/>
          <w:sz w:val="20"/>
          <w:szCs w:val="20"/>
        </w:rPr>
        <w:t>Procedures for appropriate sanctions shall be established for circumstances where it has been determined that HIPAA or organizational policies and/or procedures have been violated.</w:t>
      </w:r>
    </w:p>
    <w:p w14:paraId="665EE630" w14:textId="77777777" w:rsidR="001F5FE7" w:rsidRPr="005247E0" w:rsidRDefault="001F5FE7" w:rsidP="00171E89">
      <w:pPr>
        <w:numPr>
          <w:ilvl w:val="1"/>
          <w:numId w:val="8"/>
        </w:numPr>
        <w:contextualSpacing/>
        <w:rPr>
          <w:rFonts w:eastAsia="Times New Roman" w:cs="Times New Roman"/>
          <w:sz w:val="20"/>
          <w:szCs w:val="20"/>
        </w:rPr>
      </w:pPr>
      <w:r w:rsidRPr="005247E0">
        <w:rPr>
          <w:rFonts w:eastAsia="Times New Roman" w:cs="Times New Roman"/>
          <w:sz w:val="20"/>
          <w:szCs w:val="20"/>
        </w:rPr>
        <w:t>Sanctions can include, but are not limited to:</w:t>
      </w:r>
    </w:p>
    <w:p w14:paraId="61B1B899" w14:textId="3E39DE06" w:rsidR="001F5FE7" w:rsidRPr="005247E0" w:rsidRDefault="001F5FE7" w:rsidP="00171E89">
      <w:pPr>
        <w:numPr>
          <w:ilvl w:val="2"/>
          <w:numId w:val="8"/>
        </w:numPr>
        <w:contextualSpacing/>
        <w:rPr>
          <w:rFonts w:eastAsia="Times New Roman" w:cs="Times New Roman"/>
          <w:sz w:val="20"/>
          <w:szCs w:val="20"/>
        </w:rPr>
      </w:pPr>
      <w:r w:rsidRPr="005247E0">
        <w:rPr>
          <w:rFonts w:eastAsia="Times New Roman" w:cs="Times New Roman"/>
          <w:sz w:val="20"/>
          <w:szCs w:val="20"/>
        </w:rPr>
        <w:t xml:space="preserve">Termination of </w:t>
      </w:r>
      <w:proofErr w:type="gramStart"/>
      <w:r w:rsidRPr="005247E0">
        <w:rPr>
          <w:rFonts w:eastAsia="Times New Roman" w:cs="Times New Roman"/>
          <w:sz w:val="20"/>
          <w:szCs w:val="20"/>
        </w:rPr>
        <w:t>employment</w:t>
      </w:r>
      <w:r w:rsidR="001A1502">
        <w:rPr>
          <w:rFonts w:eastAsia="Times New Roman" w:cs="Times New Roman"/>
          <w:sz w:val="20"/>
          <w:szCs w:val="20"/>
        </w:rPr>
        <w:t>;</w:t>
      </w:r>
      <w:proofErr w:type="gramEnd"/>
    </w:p>
    <w:p w14:paraId="7A03AB68" w14:textId="4D075695" w:rsidR="001F5FE7" w:rsidRPr="005247E0" w:rsidRDefault="001F5FE7" w:rsidP="00171E89">
      <w:pPr>
        <w:numPr>
          <w:ilvl w:val="2"/>
          <w:numId w:val="8"/>
        </w:numPr>
        <w:contextualSpacing/>
        <w:rPr>
          <w:rFonts w:eastAsia="Times New Roman" w:cs="Times New Roman"/>
          <w:sz w:val="20"/>
          <w:szCs w:val="20"/>
        </w:rPr>
      </w:pPr>
      <w:r w:rsidRPr="005247E0">
        <w:rPr>
          <w:rFonts w:eastAsia="Times New Roman" w:cs="Times New Roman"/>
          <w:sz w:val="20"/>
          <w:szCs w:val="20"/>
        </w:rPr>
        <w:t xml:space="preserve">Civil penalties as provided under HIPAA or other applicable federal, state, or local </w:t>
      </w:r>
      <w:proofErr w:type="gramStart"/>
      <w:r w:rsidRPr="005247E0">
        <w:rPr>
          <w:rFonts w:eastAsia="Times New Roman" w:cs="Times New Roman"/>
          <w:sz w:val="20"/>
          <w:szCs w:val="20"/>
        </w:rPr>
        <w:t>laws</w:t>
      </w:r>
      <w:r w:rsidR="001A1502">
        <w:rPr>
          <w:rFonts w:eastAsia="Times New Roman" w:cs="Times New Roman"/>
          <w:sz w:val="20"/>
          <w:szCs w:val="20"/>
        </w:rPr>
        <w:t>;</w:t>
      </w:r>
      <w:proofErr w:type="gramEnd"/>
    </w:p>
    <w:p w14:paraId="79D3AF36" w14:textId="77777777" w:rsidR="001F5FE7" w:rsidRPr="005247E0" w:rsidRDefault="001F5FE7" w:rsidP="00171E89">
      <w:pPr>
        <w:numPr>
          <w:ilvl w:val="2"/>
          <w:numId w:val="8"/>
        </w:numPr>
        <w:contextualSpacing/>
        <w:rPr>
          <w:rFonts w:eastAsia="Times New Roman" w:cs="Times New Roman"/>
          <w:sz w:val="20"/>
          <w:szCs w:val="20"/>
        </w:rPr>
      </w:pPr>
      <w:r w:rsidRPr="005247E0">
        <w:rPr>
          <w:rFonts w:eastAsia="Times New Roman" w:cs="Times New Roman"/>
          <w:sz w:val="20"/>
          <w:szCs w:val="20"/>
        </w:rPr>
        <w:t>Criminal penalties as provided under HIPAA or other applicable federal, state, or local laws.</w:t>
      </w:r>
    </w:p>
    <w:p w14:paraId="7704388F" w14:textId="77777777" w:rsidR="001F5FE7" w:rsidRPr="005247E0" w:rsidRDefault="001F5FE7" w:rsidP="001F5FE7">
      <w:pPr>
        <w:ind w:left="720"/>
        <w:contextualSpacing/>
        <w:rPr>
          <w:rFonts w:eastAsia="Times New Roman" w:cs="Times New Roman"/>
          <w:sz w:val="20"/>
          <w:szCs w:val="20"/>
        </w:rPr>
      </w:pPr>
    </w:p>
    <w:p w14:paraId="77FAB750" w14:textId="77777777" w:rsidR="001F5FE7" w:rsidRPr="001F5FE7" w:rsidRDefault="001F5FE7" w:rsidP="001F5FE7">
      <w:pPr>
        <w:rPr>
          <w:b/>
          <w:sz w:val="26"/>
          <w:szCs w:val="26"/>
        </w:rPr>
      </w:pPr>
      <w:bookmarkStart w:id="6" w:name="_Toc413331870"/>
      <w:r w:rsidRPr="001F5FE7">
        <w:rPr>
          <w:b/>
          <w:sz w:val="26"/>
          <w:szCs w:val="26"/>
        </w:rPr>
        <w:t>Third Parties</w:t>
      </w:r>
      <w:bookmarkEnd w:id="6"/>
    </w:p>
    <w:p w14:paraId="519B4845" w14:textId="2D917A21" w:rsidR="00A97BCD" w:rsidRPr="00A97BCD" w:rsidRDefault="00A97BCD" w:rsidP="00A97BCD">
      <w:pPr>
        <w:numPr>
          <w:ilvl w:val="0"/>
          <w:numId w:val="10"/>
        </w:numPr>
        <w:contextualSpacing/>
        <w:rPr>
          <w:rFonts w:eastAsia="Times New Roman" w:cs="Times New Roman"/>
          <w:sz w:val="20"/>
          <w:szCs w:val="20"/>
        </w:rPr>
      </w:pPr>
      <w:r>
        <w:rPr>
          <w:rFonts w:eastAsia="Times New Roman" w:cs="Times New Roman"/>
          <w:sz w:val="20"/>
          <w:szCs w:val="20"/>
        </w:rPr>
        <w:lastRenderedPageBreak/>
        <w:t>B</w:t>
      </w:r>
      <w:r w:rsidRPr="004B27F8">
        <w:rPr>
          <w:rFonts w:eastAsia="Times New Roman" w:cs="Times New Roman"/>
          <w:sz w:val="20"/>
          <w:szCs w:val="20"/>
        </w:rPr>
        <w:t xml:space="preserve">usiness associates </w:t>
      </w:r>
      <w:r>
        <w:rPr>
          <w:rFonts w:eastAsia="Times New Roman" w:cs="Times New Roman"/>
          <w:sz w:val="20"/>
          <w:szCs w:val="20"/>
        </w:rPr>
        <w:t xml:space="preserve">may be permitted </w:t>
      </w:r>
      <w:r w:rsidRPr="004B27F8">
        <w:rPr>
          <w:rFonts w:eastAsia="Times New Roman" w:cs="Times New Roman"/>
          <w:sz w:val="20"/>
          <w:szCs w:val="20"/>
        </w:rPr>
        <w:t>to create, receive, maintain, or transmit e</w:t>
      </w:r>
      <w:r w:rsidR="006F4896">
        <w:rPr>
          <w:rFonts w:eastAsia="Times New Roman" w:cs="Times New Roman"/>
          <w:sz w:val="20"/>
          <w:szCs w:val="20"/>
        </w:rPr>
        <w:t>PHI</w:t>
      </w:r>
      <w:r w:rsidRPr="004B27F8">
        <w:rPr>
          <w:rFonts w:eastAsia="Times New Roman" w:cs="Times New Roman"/>
          <w:sz w:val="20"/>
          <w:szCs w:val="20"/>
        </w:rPr>
        <w:t xml:space="preserve"> on our behalf only if we have obtained satisfactory assurances that the business associate will appropriately safeguard the information</w:t>
      </w:r>
      <w:r>
        <w:rPr>
          <w:rFonts w:eastAsia="Times New Roman" w:cs="Times New Roman"/>
          <w:sz w:val="20"/>
          <w:szCs w:val="20"/>
        </w:rPr>
        <w:t>.</w:t>
      </w:r>
    </w:p>
    <w:p w14:paraId="68577185" w14:textId="38C0A589" w:rsidR="001F5FE7" w:rsidRDefault="001F5FE7" w:rsidP="00171E89">
      <w:pPr>
        <w:numPr>
          <w:ilvl w:val="0"/>
          <w:numId w:val="10"/>
        </w:numPr>
        <w:contextualSpacing/>
        <w:rPr>
          <w:rFonts w:eastAsia="Times New Roman" w:cs="Times New Roman"/>
          <w:sz w:val="20"/>
          <w:szCs w:val="20"/>
        </w:rPr>
      </w:pPr>
      <w:r w:rsidRPr="005247E0">
        <w:rPr>
          <w:rFonts w:eastAsia="Times New Roman" w:cs="Times New Roman"/>
          <w:sz w:val="20"/>
          <w:szCs w:val="20"/>
        </w:rPr>
        <w:t>Third parties shall be required to sign appropriate agreements to protect the confidentiality, availability, and integrity of ePHI and other Sensitive information prior to being granted access to Information Systems.</w:t>
      </w:r>
    </w:p>
    <w:p w14:paraId="313E6AC1" w14:textId="4677DCFB" w:rsidR="00A97BCD" w:rsidRPr="005247E0" w:rsidRDefault="00A97BCD" w:rsidP="00171E89">
      <w:pPr>
        <w:numPr>
          <w:ilvl w:val="0"/>
          <w:numId w:val="10"/>
        </w:numPr>
        <w:contextualSpacing/>
        <w:rPr>
          <w:rFonts w:eastAsia="Times New Roman" w:cs="Times New Roman"/>
          <w:sz w:val="20"/>
          <w:szCs w:val="20"/>
        </w:rPr>
      </w:pPr>
      <w:r>
        <w:rPr>
          <w:rFonts w:eastAsia="Times New Roman" w:cs="Times New Roman"/>
          <w:sz w:val="20"/>
          <w:szCs w:val="20"/>
        </w:rPr>
        <w:t>Business associate contracts and other arrangements must conform to the applicable standards and specifications of the HIPAA Security Rule.</w:t>
      </w:r>
    </w:p>
    <w:p w14:paraId="7DAAE616" w14:textId="73740956" w:rsidR="001F5FE7" w:rsidRDefault="001F5FE7" w:rsidP="00171E89">
      <w:pPr>
        <w:numPr>
          <w:ilvl w:val="0"/>
          <w:numId w:val="10"/>
        </w:numPr>
        <w:contextualSpacing/>
        <w:rPr>
          <w:rFonts w:eastAsia="Times New Roman" w:cs="Times New Roman"/>
          <w:sz w:val="20"/>
          <w:szCs w:val="20"/>
        </w:rPr>
      </w:pPr>
      <w:r w:rsidRPr="005247E0">
        <w:rPr>
          <w:rFonts w:eastAsia="Times New Roman" w:cs="Times New Roman"/>
          <w:sz w:val="20"/>
          <w:szCs w:val="20"/>
        </w:rPr>
        <w:t xml:space="preserve">Procedures shall be established to remove or modify access in a timely manner for third party personnel who have been terminated or no longer </w:t>
      </w:r>
      <w:r>
        <w:rPr>
          <w:rFonts w:eastAsia="Times New Roman" w:cs="Times New Roman"/>
          <w:sz w:val="20"/>
          <w:szCs w:val="20"/>
        </w:rPr>
        <w:t>require access to ePHI or other Sensitive Information.</w:t>
      </w:r>
    </w:p>
    <w:p w14:paraId="199B3BE8" w14:textId="77777777" w:rsidR="00810987" w:rsidRDefault="00810987" w:rsidP="00810987">
      <w:pPr>
        <w:rPr>
          <w:b/>
          <w:sz w:val="26"/>
          <w:szCs w:val="26"/>
        </w:rPr>
      </w:pPr>
    </w:p>
    <w:p w14:paraId="5F86F119" w14:textId="56731FE3" w:rsidR="00BD5FA3" w:rsidRPr="00881786" w:rsidRDefault="0018167F" w:rsidP="00881786">
      <w:pPr>
        <w:rPr>
          <w:b/>
          <w:sz w:val="26"/>
          <w:szCs w:val="26"/>
        </w:rPr>
      </w:pPr>
      <w:r w:rsidRPr="00881786">
        <w:rPr>
          <w:b/>
          <w:sz w:val="26"/>
          <w:szCs w:val="26"/>
        </w:rPr>
        <w:t>Enforcement &amp; Exception Handling</w:t>
      </w:r>
    </w:p>
    <w:p w14:paraId="2FD81920" w14:textId="77777777" w:rsidR="00887AC2" w:rsidRPr="00887AC2" w:rsidRDefault="00887AC2" w:rsidP="00887AC2">
      <w:pPr>
        <w:pStyle w:val="NoSpacing"/>
        <w:rPr>
          <w:rFonts w:ascii="Verdana" w:hAnsi="Verdana"/>
          <w:sz w:val="20"/>
        </w:rPr>
      </w:pPr>
      <w:r w:rsidRPr="00887AC2">
        <w:rPr>
          <w:rFonts w:ascii="Verdana" w:hAnsi="Verdana"/>
          <w:sz w:val="20"/>
        </w:rPr>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1048BD51" w14:textId="77777777" w:rsidR="00887AC2" w:rsidRPr="00887AC2" w:rsidRDefault="00887AC2" w:rsidP="00887AC2">
      <w:pPr>
        <w:pStyle w:val="NoSpacing"/>
        <w:ind w:left="360"/>
        <w:rPr>
          <w:rFonts w:ascii="Verdana" w:hAnsi="Verdana"/>
          <w:sz w:val="20"/>
        </w:rPr>
      </w:pPr>
    </w:p>
    <w:p w14:paraId="519373FD" w14:textId="77777777" w:rsidR="00887AC2" w:rsidRPr="00887AC2" w:rsidRDefault="00887AC2" w:rsidP="00887AC2">
      <w:pPr>
        <w:pStyle w:val="NoSpacing"/>
        <w:rPr>
          <w:rFonts w:ascii="Verdana" w:hAnsi="Verdana"/>
          <w:sz w:val="20"/>
        </w:rPr>
      </w:pPr>
      <w:r w:rsidRPr="00887AC2">
        <w:rPr>
          <w:rFonts w:ascii="Verdana" w:hAnsi="Verdana"/>
          <w:sz w:val="20"/>
        </w:rPr>
        <w:t>Request for exceptions to this policy must be submitted in writing.  Prior to official approval of any exception, this policy must continue to be observed.</w:t>
      </w:r>
    </w:p>
    <w:p w14:paraId="6D506F40" w14:textId="0EE7C390" w:rsidR="00881786" w:rsidRPr="00887AC2" w:rsidRDefault="00881786" w:rsidP="00881786">
      <w:pPr>
        <w:rPr>
          <w:b/>
          <w:sz w:val="20"/>
          <w:szCs w:val="20"/>
        </w:rPr>
      </w:pPr>
    </w:p>
    <w:p w14:paraId="42890265" w14:textId="6E0D7385" w:rsidR="0018167F" w:rsidRDefault="00B15772" w:rsidP="00881786">
      <w:pPr>
        <w:rPr>
          <w:b/>
          <w:sz w:val="26"/>
          <w:szCs w:val="26"/>
        </w:rPr>
      </w:pPr>
      <w:r w:rsidRPr="00881786">
        <w:rPr>
          <w:b/>
          <w:sz w:val="26"/>
          <w:szCs w:val="26"/>
        </w:rPr>
        <w:t>Definitions</w:t>
      </w:r>
      <w:r w:rsidR="0018167F" w:rsidRPr="00881786">
        <w:rPr>
          <w:b/>
          <w:sz w:val="26"/>
          <w:szCs w:val="26"/>
        </w:rPr>
        <w:t xml:space="preserve"> </w:t>
      </w:r>
    </w:p>
    <w:p w14:paraId="55481B09" w14:textId="77777777" w:rsidR="007976C6" w:rsidRPr="0070701F" w:rsidRDefault="007976C6" w:rsidP="007976C6">
      <w:pPr>
        <w:rPr>
          <w:rFonts w:eastAsia="Times New Roman" w:cs="Times New Roman"/>
          <w:sz w:val="20"/>
          <w:szCs w:val="20"/>
        </w:rPr>
      </w:pPr>
      <w:r w:rsidRPr="0070701F">
        <w:rPr>
          <w:rFonts w:eastAsia="Times New Roman" w:cs="Times New Roman"/>
          <w:b/>
          <w:sz w:val="20"/>
          <w:szCs w:val="20"/>
          <w:u w:val="single"/>
        </w:rPr>
        <w:t>ePHI</w:t>
      </w:r>
      <w:r w:rsidRPr="0070701F">
        <w:rPr>
          <w:rFonts w:eastAsia="Times New Roman" w:cs="Times New Roman"/>
          <w:b/>
          <w:sz w:val="20"/>
          <w:szCs w:val="20"/>
        </w:rPr>
        <w:t xml:space="preserve"> - </w:t>
      </w:r>
      <w:r w:rsidRPr="0070701F">
        <w:rPr>
          <w:rFonts w:eastAsia="Times New Roman" w:cs="Times New Roman"/>
          <w:sz w:val="20"/>
          <w:szCs w:val="20"/>
        </w:rPr>
        <w:t>Protected Health Information that is stored in electronic format.</w:t>
      </w:r>
    </w:p>
    <w:p w14:paraId="1EA7B9EA" w14:textId="77777777" w:rsidR="007976C6" w:rsidRDefault="007976C6" w:rsidP="007976C6">
      <w:pPr>
        <w:rPr>
          <w:rFonts w:eastAsia="Times New Roman" w:cs="Times New Roman"/>
          <w:b/>
          <w:sz w:val="20"/>
          <w:szCs w:val="20"/>
          <w:u w:val="single"/>
        </w:rPr>
      </w:pPr>
    </w:p>
    <w:p w14:paraId="4A42128E" w14:textId="22E3F7D7" w:rsidR="007976C6" w:rsidRPr="0070701F" w:rsidRDefault="007976C6" w:rsidP="007976C6">
      <w:pPr>
        <w:rPr>
          <w:rFonts w:eastAsia="Times New Roman" w:cs="Times New Roman"/>
          <w:sz w:val="20"/>
          <w:szCs w:val="20"/>
        </w:rPr>
      </w:pPr>
      <w:r w:rsidRPr="0070701F">
        <w:rPr>
          <w:rFonts w:eastAsia="Times New Roman" w:cs="Times New Roman"/>
          <w:b/>
          <w:sz w:val="20"/>
          <w:szCs w:val="20"/>
          <w:u w:val="single"/>
        </w:rPr>
        <w:t>Information System</w:t>
      </w:r>
      <w:r w:rsidRPr="0070701F">
        <w:rPr>
          <w:rFonts w:eastAsia="Times New Roman" w:cs="Times New Roman"/>
          <w:b/>
          <w:sz w:val="20"/>
          <w:szCs w:val="20"/>
        </w:rPr>
        <w:t xml:space="preserve"> </w:t>
      </w:r>
      <w:r w:rsidRPr="0070701F">
        <w:rPr>
          <w:rFonts w:eastAsia="Times New Roman" w:cs="Times New Roman"/>
          <w:sz w:val="20"/>
          <w:szCs w:val="20"/>
        </w:rPr>
        <w:t>-</w:t>
      </w:r>
      <w:r w:rsidRPr="0070701F">
        <w:rPr>
          <w:rFonts w:eastAsia="Times New Roman" w:cs="Times New Roman"/>
          <w:b/>
          <w:sz w:val="20"/>
          <w:szCs w:val="20"/>
        </w:rPr>
        <w:t xml:space="preserve"> </w:t>
      </w:r>
      <w:r w:rsidRPr="0070701F">
        <w:rPr>
          <w:rFonts w:eastAsia="Times New Roman" w:cs="Times New Roman"/>
          <w:sz w:val="20"/>
          <w:szCs w:val="20"/>
        </w:rPr>
        <w:t>Means</w:t>
      </w:r>
      <w:r w:rsidRPr="0070701F">
        <w:rPr>
          <w:rFonts w:eastAsia="Times New Roman" w:cs="Times New Roman"/>
          <w:b/>
          <w:sz w:val="20"/>
          <w:szCs w:val="20"/>
        </w:rPr>
        <w:t xml:space="preserve"> </w:t>
      </w:r>
      <w:r w:rsidRPr="0070701F">
        <w:rPr>
          <w:rFonts w:eastAsia="Times New Roman" w:cs="Times New Roman"/>
          <w:sz w:val="20"/>
          <w:szCs w:val="20"/>
        </w:rPr>
        <w:t xml:space="preserve">any combination of </w:t>
      </w:r>
      <w:hyperlink r:id="rId12" w:tooltip="Information technology" w:history="1">
        <w:r w:rsidRPr="0070701F">
          <w:rPr>
            <w:rFonts w:eastAsia="Times New Roman" w:cs="Times New Roman"/>
            <w:sz w:val="20"/>
            <w:szCs w:val="20"/>
          </w:rPr>
          <w:t>information technology</w:t>
        </w:r>
      </w:hyperlink>
      <w:r w:rsidRPr="0070701F">
        <w:rPr>
          <w:rFonts w:eastAsia="Times New Roman" w:cs="Times New Roman"/>
          <w:sz w:val="20"/>
          <w:szCs w:val="20"/>
        </w:rPr>
        <w:t xml:space="preserve"> and people's activities that support operational, management and decision making processes.  A system normally includes hardware, software, information, data, applications, communications, and people.</w:t>
      </w:r>
    </w:p>
    <w:p w14:paraId="095C1D92" w14:textId="77777777" w:rsidR="007976C6" w:rsidRDefault="007976C6" w:rsidP="007976C6">
      <w:pPr>
        <w:rPr>
          <w:rFonts w:eastAsia="Times New Roman" w:cs="Times New Roman"/>
          <w:b/>
          <w:sz w:val="20"/>
          <w:szCs w:val="20"/>
          <w:u w:val="single"/>
        </w:rPr>
      </w:pPr>
    </w:p>
    <w:p w14:paraId="63CEB17E" w14:textId="21554539" w:rsidR="007976C6" w:rsidRPr="0070701F" w:rsidRDefault="007976C6" w:rsidP="007976C6">
      <w:pPr>
        <w:rPr>
          <w:rFonts w:eastAsia="Times New Roman" w:cs="Times New Roman"/>
          <w:sz w:val="20"/>
          <w:szCs w:val="20"/>
        </w:rPr>
      </w:pPr>
      <w:r w:rsidRPr="0070701F">
        <w:rPr>
          <w:rFonts w:eastAsia="Times New Roman" w:cs="Times New Roman"/>
          <w:b/>
          <w:sz w:val="20"/>
          <w:szCs w:val="20"/>
          <w:u w:val="single"/>
        </w:rPr>
        <w:t>Workforce Member</w:t>
      </w:r>
      <w:r w:rsidRPr="0070701F">
        <w:rPr>
          <w:rFonts w:eastAsia="Times New Roman" w:cs="Times New Roman"/>
          <w:b/>
          <w:sz w:val="20"/>
          <w:szCs w:val="20"/>
        </w:rPr>
        <w:t xml:space="preserve"> </w:t>
      </w:r>
      <w:r w:rsidR="009F39D0">
        <w:rPr>
          <w:rFonts w:eastAsia="Times New Roman" w:cs="Times New Roman"/>
          <w:sz w:val="20"/>
          <w:szCs w:val="20"/>
        </w:rPr>
        <w:t>–</w:t>
      </w:r>
      <w:r w:rsidRPr="0070701F">
        <w:rPr>
          <w:rFonts w:eastAsia="Times New Roman" w:cs="Times New Roman"/>
          <w:b/>
          <w:sz w:val="20"/>
          <w:szCs w:val="20"/>
        </w:rPr>
        <w:t xml:space="preserve"> </w:t>
      </w:r>
      <w:r w:rsidRPr="0070701F">
        <w:rPr>
          <w:rFonts w:eastAsia="Times New Roman" w:cs="Times New Roman"/>
          <w:sz w:val="20"/>
          <w:szCs w:val="20"/>
        </w:rPr>
        <w:t>Means</w:t>
      </w:r>
      <w:r w:rsidR="009F39D0">
        <w:rPr>
          <w:rFonts w:eastAsia="Times New Roman" w:cs="Times New Roman"/>
          <w:sz w:val="20"/>
          <w:szCs w:val="20"/>
        </w:rPr>
        <w:t xml:space="preserve"> Sun Health</w:t>
      </w:r>
      <w:r w:rsidRPr="0070701F">
        <w:rPr>
          <w:rFonts w:eastAsia="Times New Roman" w:cs="Times New Roman"/>
          <w:sz w:val="20"/>
          <w:szCs w:val="20"/>
        </w:rPr>
        <w:t xml:space="preserve"> employees and other persons whose conduct, in the performance of their work, is under the direct control </w:t>
      </w:r>
      <w:r w:rsidR="009F39D0">
        <w:rPr>
          <w:rFonts w:eastAsia="Times New Roman" w:cs="Times New Roman"/>
          <w:sz w:val="20"/>
          <w:szCs w:val="20"/>
        </w:rPr>
        <w:t>of Sun Health</w:t>
      </w:r>
      <w:r w:rsidRPr="0070701F">
        <w:rPr>
          <w:rFonts w:eastAsia="Times New Roman" w:cs="Times New Roman"/>
          <w:sz w:val="20"/>
          <w:szCs w:val="20"/>
        </w:rPr>
        <w:t xml:space="preserve">, whether or not they are paid by </w:t>
      </w:r>
      <w:r w:rsidR="009F39D0">
        <w:rPr>
          <w:rFonts w:eastAsia="Times New Roman" w:cs="Times New Roman"/>
          <w:sz w:val="20"/>
          <w:szCs w:val="20"/>
        </w:rPr>
        <w:t>Sun Health</w:t>
      </w:r>
      <w:r w:rsidRPr="0070701F">
        <w:rPr>
          <w:rFonts w:eastAsia="Times New Roman" w:cs="Times New Roman"/>
          <w:sz w:val="20"/>
          <w:szCs w:val="20"/>
        </w:rPr>
        <w:t>.  This includes full and part time employees, contractors, affiliates, associates, students, volunteers, and staff from third party entities who provide services.</w:t>
      </w:r>
    </w:p>
    <w:p w14:paraId="20FB8DA9" w14:textId="77777777" w:rsidR="001F5FE7" w:rsidRDefault="001F5FE7" w:rsidP="00881786">
      <w:pPr>
        <w:rPr>
          <w:b/>
          <w:sz w:val="26"/>
          <w:szCs w:val="26"/>
        </w:rPr>
      </w:pPr>
    </w:p>
    <w:p w14:paraId="7A5C396F" w14:textId="77777777" w:rsidR="001F5FE7" w:rsidRDefault="001F5FE7">
      <w:pPr>
        <w:rPr>
          <w:b/>
          <w:sz w:val="26"/>
          <w:szCs w:val="26"/>
        </w:rPr>
      </w:pPr>
      <w:r>
        <w:rPr>
          <w:b/>
          <w:sz w:val="26"/>
          <w:szCs w:val="26"/>
        </w:rPr>
        <w:br w:type="page"/>
      </w:r>
    </w:p>
    <w:p w14:paraId="344030EE" w14:textId="24A573E7" w:rsidR="005067CD" w:rsidRPr="00881786" w:rsidRDefault="0018167F" w:rsidP="00881786">
      <w:pPr>
        <w:rPr>
          <w:b/>
          <w:sz w:val="26"/>
          <w:szCs w:val="26"/>
        </w:rPr>
      </w:pPr>
      <w:r w:rsidRPr="00881786">
        <w:rPr>
          <w:b/>
          <w:sz w:val="26"/>
          <w:szCs w:val="26"/>
        </w:rPr>
        <w:lastRenderedPageBreak/>
        <w:t>Distribution</w:t>
      </w:r>
    </w:p>
    <w:p w14:paraId="74ECBD24" w14:textId="32A584D9" w:rsidR="00887AC2" w:rsidRPr="0047789B" w:rsidRDefault="00887AC2" w:rsidP="00887AC2">
      <w:pPr>
        <w:rPr>
          <w:sz w:val="20"/>
        </w:rPr>
      </w:pPr>
      <w:r w:rsidRPr="0047789B">
        <w:rPr>
          <w:sz w:val="20"/>
        </w:rPr>
        <w:t xml:space="preserve">This policy should be distributed to applicable Workforce Members.  Recipients of this policy must acknowledge their receipt and understanding of this policy by referring any questions or problems with the policy within ten days of the issue date to the </w:t>
      </w:r>
      <w:r w:rsidR="005C5342">
        <w:rPr>
          <w:sz w:val="20"/>
        </w:rPr>
        <w:t>HIPAA Security Officer</w:t>
      </w:r>
      <w:r w:rsidRPr="0047789B">
        <w:rPr>
          <w:sz w:val="20"/>
        </w:rPr>
        <w:t>.  If no questions or problems are stated, it will be assumed that the policy has been read and understood</w:t>
      </w:r>
      <w:r>
        <w:rPr>
          <w:sz w:val="20"/>
        </w:rPr>
        <w:t>.</w:t>
      </w:r>
    </w:p>
    <w:p w14:paraId="7BC622C7" w14:textId="77777777" w:rsidR="00881786" w:rsidRDefault="00881786" w:rsidP="00881786">
      <w:pPr>
        <w:rPr>
          <w:b/>
          <w:sz w:val="26"/>
          <w:szCs w:val="26"/>
        </w:rPr>
      </w:pPr>
    </w:p>
    <w:p w14:paraId="0924F37E" w14:textId="22F38ACE" w:rsidR="00907DB8" w:rsidRDefault="00907DB8" w:rsidP="00881786">
      <w:pPr>
        <w:rPr>
          <w:b/>
          <w:sz w:val="26"/>
          <w:szCs w:val="26"/>
        </w:rPr>
      </w:pPr>
      <w:r w:rsidRPr="00881786">
        <w:rPr>
          <w:b/>
          <w:sz w:val="26"/>
          <w:szCs w:val="26"/>
        </w:rPr>
        <w:t>Applicable Regulations</w:t>
      </w:r>
    </w:p>
    <w:p w14:paraId="7420B8CE" w14:textId="77777777" w:rsidR="0052575E" w:rsidRDefault="0052575E" w:rsidP="00881786">
      <w:pPr>
        <w:rPr>
          <w:b/>
          <w:sz w:val="26"/>
          <w:szCs w:val="26"/>
        </w:rPr>
      </w:pPr>
    </w:p>
    <w:tbl>
      <w:tblPr>
        <w:tblStyle w:val="TableGrid"/>
        <w:tblW w:w="10183" w:type="dxa"/>
        <w:tblLook w:val="04A0" w:firstRow="1" w:lastRow="0" w:firstColumn="1" w:lastColumn="0" w:noHBand="0" w:noVBand="1"/>
      </w:tblPr>
      <w:tblGrid>
        <w:gridCol w:w="3685"/>
        <w:gridCol w:w="6498"/>
      </w:tblGrid>
      <w:tr w:rsidR="00887AC2" w:rsidRPr="0047789B" w14:paraId="6571D7EC" w14:textId="77777777" w:rsidTr="009C4AD8">
        <w:trPr>
          <w:trHeight w:val="288"/>
        </w:trPr>
        <w:tc>
          <w:tcPr>
            <w:tcW w:w="3685" w:type="dxa"/>
          </w:tcPr>
          <w:p w14:paraId="5E223B26" w14:textId="77777777" w:rsidR="00887AC2" w:rsidRPr="0047789B" w:rsidRDefault="00887AC2" w:rsidP="00A420C6">
            <w:pPr>
              <w:rPr>
                <w:b/>
                <w:sz w:val="20"/>
                <w:szCs w:val="24"/>
              </w:rPr>
            </w:pPr>
            <w:r w:rsidRPr="0047789B">
              <w:rPr>
                <w:b/>
                <w:sz w:val="20"/>
                <w:szCs w:val="24"/>
              </w:rPr>
              <w:t>HIPAA Security Rule</w:t>
            </w:r>
          </w:p>
        </w:tc>
        <w:tc>
          <w:tcPr>
            <w:tcW w:w="6498" w:type="dxa"/>
          </w:tcPr>
          <w:p w14:paraId="6243FDF0" w14:textId="77777777" w:rsidR="00887AC2" w:rsidRPr="0047789B" w:rsidRDefault="00887AC2" w:rsidP="00A420C6">
            <w:pPr>
              <w:rPr>
                <w:b/>
                <w:sz w:val="20"/>
                <w:szCs w:val="24"/>
              </w:rPr>
            </w:pPr>
            <w:r w:rsidRPr="0047789B">
              <w:rPr>
                <w:b/>
                <w:sz w:val="20"/>
                <w:szCs w:val="24"/>
              </w:rPr>
              <w:t>45 CFR Part 160 and Subparts A and C of Part 164 </w:t>
            </w:r>
          </w:p>
        </w:tc>
      </w:tr>
      <w:tr w:rsidR="00887AC2" w:rsidRPr="002227D4" w14:paraId="767156A3" w14:textId="77777777" w:rsidTr="009C4AD8">
        <w:trPr>
          <w:trHeight w:val="288"/>
        </w:trPr>
        <w:tc>
          <w:tcPr>
            <w:tcW w:w="3685" w:type="dxa"/>
          </w:tcPr>
          <w:p w14:paraId="5B755C9D" w14:textId="2563A9EE" w:rsidR="00887AC2" w:rsidRPr="0047789B" w:rsidRDefault="00C8050C" w:rsidP="00A420C6">
            <w:pPr>
              <w:rPr>
                <w:sz w:val="20"/>
                <w:szCs w:val="24"/>
              </w:rPr>
            </w:pPr>
            <w:r>
              <w:rPr>
                <w:sz w:val="20"/>
                <w:szCs w:val="24"/>
              </w:rPr>
              <w:t>Sanction Policy</w:t>
            </w:r>
          </w:p>
        </w:tc>
        <w:tc>
          <w:tcPr>
            <w:tcW w:w="6498" w:type="dxa"/>
          </w:tcPr>
          <w:p w14:paraId="406ED1BF" w14:textId="097DE0A5" w:rsidR="00887AC2" w:rsidRPr="0047789B" w:rsidRDefault="00C8050C" w:rsidP="00A420C6">
            <w:pPr>
              <w:rPr>
                <w:sz w:val="20"/>
                <w:szCs w:val="24"/>
              </w:rPr>
            </w:pPr>
            <w:r w:rsidRPr="00C8050C">
              <w:rPr>
                <w:sz w:val="20"/>
                <w:szCs w:val="24"/>
              </w:rPr>
              <w:t>§164.308(a)(1)(ii)(C)</w:t>
            </w:r>
          </w:p>
        </w:tc>
      </w:tr>
      <w:tr w:rsidR="00182926" w:rsidRPr="002227D4" w14:paraId="18BA4F7C" w14:textId="77777777" w:rsidTr="009C4AD8">
        <w:trPr>
          <w:trHeight w:val="288"/>
        </w:trPr>
        <w:tc>
          <w:tcPr>
            <w:tcW w:w="3685" w:type="dxa"/>
          </w:tcPr>
          <w:p w14:paraId="6F5F2A62" w14:textId="44C83321" w:rsidR="00182926" w:rsidRDefault="0052575E" w:rsidP="009C4AD8">
            <w:pPr>
              <w:rPr>
                <w:sz w:val="20"/>
              </w:rPr>
            </w:pPr>
            <w:r>
              <w:rPr>
                <w:sz w:val="20"/>
              </w:rPr>
              <w:t>Workforce Security</w:t>
            </w:r>
          </w:p>
        </w:tc>
        <w:tc>
          <w:tcPr>
            <w:tcW w:w="6498" w:type="dxa"/>
          </w:tcPr>
          <w:p w14:paraId="30E9E9C7" w14:textId="25D17BC8" w:rsidR="00182926" w:rsidRPr="009C4AD8" w:rsidRDefault="0099300A" w:rsidP="009C4AD8">
            <w:pPr>
              <w:shd w:val="clear" w:color="auto" w:fill="FFFFFF"/>
              <w:rPr>
                <w:rFonts w:eastAsia="Times New Roman" w:cs="Times New Roman"/>
                <w:sz w:val="20"/>
                <w:szCs w:val="20"/>
              </w:rPr>
            </w:pPr>
            <w:r>
              <w:rPr>
                <w:sz w:val="20"/>
                <w:szCs w:val="24"/>
              </w:rPr>
              <w:t>§</w:t>
            </w:r>
            <w:r w:rsidR="009C4AD8">
              <w:rPr>
                <w:sz w:val="20"/>
                <w:szCs w:val="24"/>
              </w:rPr>
              <w:t>164.308(a)(3)(</w:t>
            </w:r>
            <w:proofErr w:type="spellStart"/>
            <w:r w:rsidR="009C4AD8">
              <w:rPr>
                <w:sz w:val="20"/>
                <w:szCs w:val="24"/>
              </w:rPr>
              <w:t>i</w:t>
            </w:r>
            <w:proofErr w:type="spellEnd"/>
            <w:r w:rsidR="009C4AD8">
              <w:rPr>
                <w:sz w:val="20"/>
                <w:szCs w:val="24"/>
              </w:rPr>
              <w:t>)</w:t>
            </w:r>
          </w:p>
        </w:tc>
      </w:tr>
      <w:tr w:rsidR="0099300A" w:rsidRPr="002227D4" w14:paraId="696C52C6" w14:textId="77777777" w:rsidTr="009C4AD8">
        <w:trPr>
          <w:trHeight w:val="288"/>
        </w:trPr>
        <w:tc>
          <w:tcPr>
            <w:tcW w:w="3685" w:type="dxa"/>
          </w:tcPr>
          <w:p w14:paraId="1995AEFD" w14:textId="48B4FEA2" w:rsidR="0099300A" w:rsidRDefault="009C4AD8" w:rsidP="00A420C6">
            <w:pPr>
              <w:rPr>
                <w:sz w:val="20"/>
              </w:rPr>
            </w:pPr>
            <w:r w:rsidRPr="0099300A">
              <w:rPr>
                <w:sz w:val="20"/>
              </w:rPr>
              <w:t>Authorization and/or Supervision</w:t>
            </w:r>
          </w:p>
        </w:tc>
        <w:tc>
          <w:tcPr>
            <w:tcW w:w="6498" w:type="dxa"/>
          </w:tcPr>
          <w:p w14:paraId="1E66D0FE" w14:textId="04284F36" w:rsidR="0099300A" w:rsidRPr="0052575E" w:rsidRDefault="009C4AD8" w:rsidP="0099300A">
            <w:pPr>
              <w:shd w:val="clear" w:color="auto" w:fill="FFFFFF"/>
              <w:rPr>
                <w:sz w:val="20"/>
              </w:rPr>
            </w:pPr>
            <w:r w:rsidRPr="009C4AD8">
              <w:rPr>
                <w:sz w:val="20"/>
                <w:szCs w:val="24"/>
              </w:rPr>
              <w:t>§164.308(a)(3)(ii)(A)</w:t>
            </w:r>
          </w:p>
        </w:tc>
      </w:tr>
      <w:tr w:rsidR="009C4AD8" w:rsidRPr="002227D4" w14:paraId="644ACDB3" w14:textId="77777777" w:rsidTr="009C4AD8">
        <w:trPr>
          <w:trHeight w:val="288"/>
        </w:trPr>
        <w:tc>
          <w:tcPr>
            <w:tcW w:w="3685" w:type="dxa"/>
          </w:tcPr>
          <w:p w14:paraId="63947CA5" w14:textId="626A7E37" w:rsidR="009C4AD8" w:rsidRPr="0099300A" w:rsidRDefault="009C4AD8" w:rsidP="00A420C6">
            <w:pPr>
              <w:rPr>
                <w:sz w:val="20"/>
              </w:rPr>
            </w:pPr>
            <w:r>
              <w:rPr>
                <w:sz w:val="20"/>
              </w:rPr>
              <w:t>Workforce Clearance</w:t>
            </w:r>
          </w:p>
        </w:tc>
        <w:tc>
          <w:tcPr>
            <w:tcW w:w="6498" w:type="dxa"/>
          </w:tcPr>
          <w:p w14:paraId="527EC4A5" w14:textId="4D436D04" w:rsidR="009C4AD8" w:rsidRPr="0052575E" w:rsidRDefault="009C4AD8" w:rsidP="0099300A">
            <w:pPr>
              <w:shd w:val="clear" w:color="auto" w:fill="FFFFFF"/>
              <w:rPr>
                <w:sz w:val="20"/>
              </w:rPr>
            </w:pPr>
            <w:r w:rsidRPr="0099300A">
              <w:rPr>
                <w:sz w:val="20"/>
                <w:szCs w:val="24"/>
              </w:rPr>
              <w:t>§</w:t>
            </w:r>
            <w:r>
              <w:rPr>
                <w:sz w:val="20"/>
                <w:szCs w:val="24"/>
              </w:rPr>
              <w:t>164.308(a)(3)(ii)(B)</w:t>
            </w:r>
          </w:p>
        </w:tc>
      </w:tr>
      <w:tr w:rsidR="009C4AD8" w:rsidRPr="002227D4" w14:paraId="338F3E18" w14:textId="77777777" w:rsidTr="009C4AD8">
        <w:trPr>
          <w:trHeight w:val="288"/>
        </w:trPr>
        <w:tc>
          <w:tcPr>
            <w:tcW w:w="3685" w:type="dxa"/>
          </w:tcPr>
          <w:p w14:paraId="3AF77C25" w14:textId="1A6A418E" w:rsidR="009C4AD8" w:rsidRDefault="009C4AD8" w:rsidP="009C4AD8">
            <w:pPr>
              <w:rPr>
                <w:sz w:val="20"/>
              </w:rPr>
            </w:pPr>
            <w:r>
              <w:rPr>
                <w:sz w:val="20"/>
                <w:szCs w:val="24"/>
              </w:rPr>
              <w:t>Termination Procedures</w:t>
            </w:r>
            <w:r w:rsidRPr="0047789B">
              <w:rPr>
                <w:sz w:val="20"/>
                <w:szCs w:val="24"/>
              </w:rPr>
              <w:t xml:space="preserve">  </w:t>
            </w:r>
          </w:p>
        </w:tc>
        <w:tc>
          <w:tcPr>
            <w:tcW w:w="6498" w:type="dxa"/>
          </w:tcPr>
          <w:p w14:paraId="43627780" w14:textId="7961AB04" w:rsidR="009C4AD8" w:rsidRPr="0099300A" w:rsidRDefault="009C4AD8" w:rsidP="009C4AD8">
            <w:pPr>
              <w:shd w:val="clear" w:color="auto" w:fill="FFFFFF"/>
              <w:rPr>
                <w:sz w:val="20"/>
              </w:rPr>
            </w:pPr>
            <w:r w:rsidRPr="00C8050C">
              <w:rPr>
                <w:sz w:val="20"/>
                <w:szCs w:val="24"/>
              </w:rPr>
              <w:t>§164.308(a)(3)(ii)(C)</w:t>
            </w:r>
          </w:p>
        </w:tc>
      </w:tr>
      <w:tr w:rsidR="009C4AD8" w:rsidRPr="002227D4" w14:paraId="16A8C23E" w14:textId="77777777" w:rsidTr="009C4AD8">
        <w:trPr>
          <w:trHeight w:val="288"/>
        </w:trPr>
        <w:tc>
          <w:tcPr>
            <w:tcW w:w="3685" w:type="dxa"/>
          </w:tcPr>
          <w:p w14:paraId="017F618E" w14:textId="0781405D" w:rsidR="009C4AD8" w:rsidRDefault="009C4AD8" w:rsidP="009C4AD8">
            <w:pPr>
              <w:rPr>
                <w:sz w:val="20"/>
              </w:rPr>
            </w:pPr>
            <w:r>
              <w:rPr>
                <w:sz w:val="20"/>
              </w:rPr>
              <w:t>Business Associate Contracts and Other Arrangements</w:t>
            </w:r>
          </w:p>
        </w:tc>
        <w:tc>
          <w:tcPr>
            <w:tcW w:w="6498" w:type="dxa"/>
          </w:tcPr>
          <w:p w14:paraId="0ECE2D33" w14:textId="3FCC1048" w:rsidR="009C4AD8" w:rsidRPr="00C8050C" w:rsidRDefault="009C4AD8" w:rsidP="009C4AD8">
            <w:pPr>
              <w:rPr>
                <w:sz w:val="20"/>
              </w:rPr>
            </w:pPr>
            <w:r w:rsidRPr="00182926">
              <w:rPr>
                <w:sz w:val="20"/>
              </w:rPr>
              <w:t>§164.308(b)(1)</w:t>
            </w:r>
            <w:r>
              <w:rPr>
                <w:sz w:val="20"/>
              </w:rPr>
              <w:t xml:space="preserve">, </w:t>
            </w:r>
            <w:r w:rsidRPr="00182926">
              <w:rPr>
                <w:sz w:val="20"/>
              </w:rPr>
              <w:t>§164.308(b)(4)</w:t>
            </w:r>
            <w:r>
              <w:rPr>
                <w:sz w:val="20"/>
              </w:rPr>
              <w:t xml:space="preserve">, </w:t>
            </w:r>
            <w:r w:rsidRPr="00A97BCD">
              <w:rPr>
                <w:sz w:val="20"/>
              </w:rPr>
              <w:t>§164.314(a)(1)</w:t>
            </w:r>
            <w:r>
              <w:rPr>
                <w:sz w:val="20"/>
              </w:rPr>
              <w:t xml:space="preserve">, </w:t>
            </w:r>
            <w:r w:rsidRPr="00A97BCD">
              <w:rPr>
                <w:sz w:val="20"/>
              </w:rPr>
              <w:t>§164.314(a)(2)(</w:t>
            </w:r>
            <w:proofErr w:type="spellStart"/>
            <w:r w:rsidRPr="00A97BCD">
              <w:rPr>
                <w:sz w:val="20"/>
              </w:rPr>
              <w:t>i</w:t>
            </w:r>
            <w:proofErr w:type="spellEnd"/>
            <w:r w:rsidRPr="00A97BCD">
              <w:rPr>
                <w:sz w:val="20"/>
              </w:rPr>
              <w:t>)</w:t>
            </w:r>
            <w:r>
              <w:rPr>
                <w:sz w:val="20"/>
              </w:rPr>
              <w:t xml:space="preserve">, </w:t>
            </w:r>
            <w:r w:rsidRPr="00A97BCD">
              <w:rPr>
                <w:sz w:val="20"/>
              </w:rPr>
              <w:t>§164.314(a)(2)(ii) (A)</w:t>
            </w:r>
            <w:r>
              <w:rPr>
                <w:sz w:val="20"/>
              </w:rPr>
              <w:t>, §164.314(a)(2)(ii)(B</w:t>
            </w:r>
            <w:r w:rsidRPr="00A97BCD">
              <w:rPr>
                <w:sz w:val="20"/>
              </w:rPr>
              <w:t>)</w:t>
            </w:r>
          </w:p>
        </w:tc>
      </w:tr>
    </w:tbl>
    <w:p w14:paraId="6780186F" w14:textId="77777777" w:rsidR="005754CE" w:rsidRPr="00881786" w:rsidRDefault="005754CE" w:rsidP="00881786">
      <w:pPr>
        <w:rPr>
          <w:b/>
          <w:sz w:val="26"/>
          <w:szCs w:val="26"/>
        </w:rPr>
      </w:pPr>
    </w:p>
    <w:p w14:paraId="699DD341" w14:textId="77777777" w:rsidR="00907DB8" w:rsidRPr="00C22860" w:rsidRDefault="00907DB8" w:rsidP="00907DB8"/>
    <w:p w14:paraId="08CB04FE" w14:textId="6FB23597" w:rsidR="00A14C27" w:rsidRPr="00A14C27" w:rsidRDefault="00B15772" w:rsidP="00A14C27">
      <w:pPr>
        <w:rPr>
          <w:b/>
          <w:sz w:val="26"/>
          <w:szCs w:val="26"/>
        </w:rPr>
      </w:pPr>
      <w:r>
        <w:rPr>
          <w:rFonts w:eastAsia="Times New Roman" w:cs="Times New Roman"/>
          <w:b/>
          <w:color w:val="1F497D" w:themeColor="text2"/>
          <w:sz w:val="26"/>
          <w:szCs w:val="26"/>
        </w:rPr>
        <w:br w:type="page"/>
      </w:r>
      <w:r w:rsidR="00A14C27" w:rsidRPr="00A14C27">
        <w:rPr>
          <w:b/>
          <w:sz w:val="26"/>
          <w:szCs w:val="26"/>
        </w:rPr>
        <w:lastRenderedPageBreak/>
        <w:t>Revision History</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610"/>
        <w:gridCol w:w="990"/>
        <w:gridCol w:w="990"/>
        <w:gridCol w:w="3780"/>
        <w:gridCol w:w="990"/>
      </w:tblGrid>
      <w:tr w:rsidR="00F85577" w:rsidRPr="000D7184" w14:paraId="31063E6D" w14:textId="77777777" w:rsidTr="003D4B21">
        <w:tc>
          <w:tcPr>
            <w:tcW w:w="895" w:type="dxa"/>
            <w:vMerge w:val="restart"/>
            <w:tcBorders>
              <w:top w:val="single" w:sz="4" w:space="0" w:color="auto"/>
              <w:left w:val="single" w:sz="4" w:space="0" w:color="auto"/>
              <w:right w:val="single" w:sz="4" w:space="0" w:color="auto"/>
            </w:tcBorders>
            <w:vAlign w:val="center"/>
            <w:hideMark/>
          </w:tcPr>
          <w:p w14:paraId="643F3521" w14:textId="77777777" w:rsidR="00F85577" w:rsidRPr="00A11A3C" w:rsidRDefault="00F85577" w:rsidP="003D4B21">
            <w:pPr>
              <w:spacing w:before="120" w:after="120"/>
              <w:rPr>
                <w:rFonts w:eastAsia="Times New Roman" w:cs="Arial"/>
                <w:sz w:val="16"/>
                <w:szCs w:val="16"/>
              </w:rPr>
            </w:pPr>
            <w:r w:rsidRPr="00A11A3C">
              <w:rPr>
                <w:rFonts w:eastAsia="Times New Roman" w:cs="Arial"/>
                <w:sz w:val="16"/>
                <w:szCs w:val="16"/>
              </w:rPr>
              <w:t>Date:</w:t>
            </w:r>
          </w:p>
        </w:tc>
        <w:tc>
          <w:tcPr>
            <w:tcW w:w="2610" w:type="dxa"/>
            <w:vMerge w:val="restart"/>
            <w:tcBorders>
              <w:top w:val="single" w:sz="4" w:space="0" w:color="auto"/>
              <w:left w:val="single" w:sz="4" w:space="0" w:color="auto"/>
              <w:right w:val="single" w:sz="4" w:space="0" w:color="auto"/>
            </w:tcBorders>
            <w:vAlign w:val="center"/>
            <w:hideMark/>
          </w:tcPr>
          <w:p w14:paraId="67E62BFF" w14:textId="77777777" w:rsidR="00F85577" w:rsidRPr="00A11A3C" w:rsidRDefault="00F85577" w:rsidP="003D4B21">
            <w:pPr>
              <w:spacing w:before="120" w:after="120"/>
              <w:rPr>
                <w:rFonts w:eastAsia="Times New Roman" w:cs="Arial"/>
                <w:sz w:val="16"/>
                <w:szCs w:val="16"/>
              </w:rPr>
            </w:pPr>
            <w:r w:rsidRPr="00A11A3C">
              <w:rPr>
                <w:rFonts w:eastAsia="Times New Roman" w:cs="Arial"/>
                <w:sz w:val="16"/>
                <w:szCs w:val="16"/>
              </w:rPr>
              <w:t>Reviewed/Revised by:</w:t>
            </w:r>
          </w:p>
        </w:tc>
        <w:tc>
          <w:tcPr>
            <w:tcW w:w="990" w:type="dxa"/>
            <w:tcBorders>
              <w:top w:val="single" w:sz="4" w:space="0" w:color="auto"/>
              <w:left w:val="single" w:sz="4" w:space="0" w:color="auto"/>
              <w:bottom w:val="single" w:sz="4" w:space="0" w:color="auto"/>
              <w:right w:val="single" w:sz="4" w:space="0" w:color="auto"/>
            </w:tcBorders>
            <w:vAlign w:val="center"/>
            <w:hideMark/>
          </w:tcPr>
          <w:p w14:paraId="0432BCE4" w14:textId="77777777" w:rsidR="00F85577" w:rsidRPr="00A11A3C" w:rsidRDefault="00F85577" w:rsidP="003D4B21">
            <w:pPr>
              <w:spacing w:before="120" w:after="120"/>
              <w:jc w:val="center"/>
              <w:rPr>
                <w:rFonts w:eastAsia="Times New Roman" w:cs="Arial"/>
                <w:sz w:val="16"/>
                <w:szCs w:val="16"/>
              </w:rPr>
            </w:pPr>
            <w:r w:rsidRPr="00A11A3C">
              <w:rPr>
                <w:rFonts w:eastAsia="Times New Roman" w:cs="Arial"/>
                <w:sz w:val="16"/>
                <w:szCs w:val="16"/>
              </w:rPr>
              <w:t>New Changes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298535D8" w14:textId="77777777" w:rsidR="00F85577" w:rsidRPr="00A11A3C" w:rsidRDefault="00F85577" w:rsidP="003D4B21">
            <w:pPr>
              <w:spacing w:before="120" w:after="120"/>
              <w:jc w:val="center"/>
              <w:rPr>
                <w:rFonts w:eastAsia="Times New Roman" w:cs="Arial"/>
                <w:sz w:val="16"/>
                <w:szCs w:val="16"/>
              </w:rPr>
            </w:pPr>
            <w:r w:rsidRPr="00A11A3C">
              <w:rPr>
                <w:rFonts w:eastAsia="Times New Roman" w:cs="Arial"/>
                <w:sz w:val="16"/>
                <w:szCs w:val="16"/>
              </w:rPr>
              <w:t>No Change</w:t>
            </w:r>
          </w:p>
        </w:tc>
        <w:tc>
          <w:tcPr>
            <w:tcW w:w="3780" w:type="dxa"/>
            <w:vMerge w:val="restart"/>
            <w:tcBorders>
              <w:top w:val="single" w:sz="4" w:space="0" w:color="auto"/>
              <w:left w:val="single" w:sz="4" w:space="0" w:color="auto"/>
              <w:right w:val="single" w:sz="4" w:space="0" w:color="auto"/>
            </w:tcBorders>
            <w:vAlign w:val="center"/>
            <w:hideMark/>
          </w:tcPr>
          <w:p w14:paraId="766F7017" w14:textId="77777777" w:rsidR="00F85577" w:rsidRPr="00A11A3C" w:rsidRDefault="00F85577" w:rsidP="003D4B21">
            <w:pPr>
              <w:spacing w:before="120" w:after="120"/>
              <w:rPr>
                <w:rFonts w:eastAsia="Times New Roman" w:cs="Arial"/>
                <w:sz w:val="16"/>
                <w:szCs w:val="16"/>
              </w:rPr>
            </w:pPr>
            <w:r w:rsidRPr="00A11A3C">
              <w:rPr>
                <w:rFonts w:eastAsia="Times New Roman" w:cs="Arial"/>
                <w:sz w:val="16"/>
                <w:szCs w:val="16"/>
              </w:rPr>
              <w:t>Revision(s):  State reason for revision</w:t>
            </w:r>
          </w:p>
        </w:tc>
        <w:tc>
          <w:tcPr>
            <w:tcW w:w="990" w:type="dxa"/>
            <w:vMerge w:val="restart"/>
            <w:tcBorders>
              <w:top w:val="single" w:sz="4" w:space="0" w:color="auto"/>
              <w:left w:val="single" w:sz="4" w:space="0" w:color="auto"/>
              <w:right w:val="single" w:sz="4" w:space="0" w:color="auto"/>
            </w:tcBorders>
            <w:vAlign w:val="center"/>
          </w:tcPr>
          <w:p w14:paraId="2C2C0D48" w14:textId="77777777" w:rsidR="00F85577" w:rsidRPr="00A11A3C" w:rsidRDefault="00F85577" w:rsidP="003D4B21">
            <w:pPr>
              <w:spacing w:before="120" w:after="120"/>
              <w:rPr>
                <w:rFonts w:eastAsia="Times New Roman" w:cs="Arial"/>
                <w:sz w:val="16"/>
                <w:szCs w:val="16"/>
              </w:rPr>
            </w:pPr>
            <w:r w:rsidRPr="00A11A3C">
              <w:rPr>
                <w:rFonts w:eastAsia="Times New Roman" w:cs="Arial"/>
                <w:sz w:val="16"/>
                <w:szCs w:val="16"/>
              </w:rPr>
              <w:t>INITIALS</w:t>
            </w:r>
          </w:p>
        </w:tc>
      </w:tr>
      <w:tr w:rsidR="00F85577" w:rsidRPr="000D7184" w14:paraId="7C6A0E20" w14:textId="77777777" w:rsidTr="003D4B21">
        <w:trPr>
          <w:trHeight w:val="233"/>
        </w:trPr>
        <w:tc>
          <w:tcPr>
            <w:tcW w:w="895" w:type="dxa"/>
            <w:vMerge/>
            <w:tcBorders>
              <w:left w:val="single" w:sz="4" w:space="0" w:color="auto"/>
              <w:bottom w:val="single" w:sz="4" w:space="0" w:color="auto"/>
              <w:right w:val="single" w:sz="4" w:space="0" w:color="auto"/>
            </w:tcBorders>
            <w:vAlign w:val="center"/>
          </w:tcPr>
          <w:p w14:paraId="5795A913" w14:textId="77777777" w:rsidR="00F85577" w:rsidRPr="00CD30AF" w:rsidRDefault="00F85577" w:rsidP="003D4B21">
            <w:pPr>
              <w:spacing w:before="120" w:after="120"/>
              <w:rPr>
                <w:rFonts w:eastAsia="Times New Roman" w:cs="Arial"/>
                <w:sz w:val="8"/>
              </w:rPr>
            </w:pPr>
          </w:p>
        </w:tc>
        <w:tc>
          <w:tcPr>
            <w:tcW w:w="2610" w:type="dxa"/>
            <w:vMerge/>
            <w:tcBorders>
              <w:left w:val="single" w:sz="4" w:space="0" w:color="auto"/>
              <w:bottom w:val="single" w:sz="4" w:space="0" w:color="auto"/>
              <w:right w:val="single" w:sz="4" w:space="0" w:color="auto"/>
            </w:tcBorders>
            <w:vAlign w:val="center"/>
          </w:tcPr>
          <w:p w14:paraId="238410B3" w14:textId="77777777" w:rsidR="00F85577" w:rsidRPr="00CD30AF" w:rsidRDefault="00F85577" w:rsidP="003D4B21">
            <w:pPr>
              <w:spacing w:before="120" w:after="120"/>
              <w:rPr>
                <w:rFonts w:eastAsia="Times New Roman" w:cs="Arial"/>
                <w:sz w:val="8"/>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14:paraId="1C8171DB" w14:textId="77777777" w:rsidR="00F85577" w:rsidRPr="00CD30AF" w:rsidRDefault="00F85577" w:rsidP="003D4B21">
            <w:pPr>
              <w:spacing w:before="120" w:after="120"/>
              <w:jc w:val="center"/>
              <w:rPr>
                <w:rFonts w:eastAsia="Times New Roman" w:cs="Arial"/>
                <w:sz w:val="16"/>
                <w:szCs w:val="16"/>
              </w:rPr>
            </w:pPr>
            <w:r w:rsidRPr="00CD30AF">
              <w:rPr>
                <w:rFonts w:eastAsia="Times New Roman" w:cs="Arial"/>
                <w:sz w:val="16"/>
              </w:rPr>
              <w:t>√ one</w:t>
            </w:r>
          </w:p>
        </w:tc>
        <w:tc>
          <w:tcPr>
            <w:tcW w:w="3780" w:type="dxa"/>
            <w:vMerge/>
            <w:tcBorders>
              <w:left w:val="single" w:sz="4" w:space="0" w:color="auto"/>
              <w:bottom w:val="single" w:sz="4" w:space="0" w:color="auto"/>
              <w:right w:val="single" w:sz="4" w:space="0" w:color="auto"/>
            </w:tcBorders>
            <w:vAlign w:val="center"/>
          </w:tcPr>
          <w:p w14:paraId="2CF99555" w14:textId="77777777" w:rsidR="00F85577" w:rsidRPr="00CD30AF" w:rsidRDefault="00F85577" w:rsidP="003D4B21">
            <w:pPr>
              <w:spacing w:before="120" w:after="120"/>
              <w:rPr>
                <w:rFonts w:eastAsia="Times New Roman" w:cs="Arial"/>
                <w:sz w:val="8"/>
              </w:rPr>
            </w:pPr>
          </w:p>
        </w:tc>
        <w:tc>
          <w:tcPr>
            <w:tcW w:w="990" w:type="dxa"/>
            <w:vMerge/>
            <w:tcBorders>
              <w:left w:val="single" w:sz="4" w:space="0" w:color="auto"/>
              <w:bottom w:val="single" w:sz="4" w:space="0" w:color="auto"/>
              <w:right w:val="single" w:sz="4" w:space="0" w:color="auto"/>
            </w:tcBorders>
            <w:vAlign w:val="center"/>
          </w:tcPr>
          <w:p w14:paraId="7DE2AF3F" w14:textId="77777777" w:rsidR="00F85577" w:rsidRPr="00CD30AF" w:rsidRDefault="00F85577" w:rsidP="003D4B21">
            <w:pPr>
              <w:spacing w:before="120" w:after="120"/>
              <w:rPr>
                <w:rFonts w:eastAsia="Times New Roman" w:cs="Arial"/>
                <w:sz w:val="8"/>
                <w:szCs w:val="16"/>
              </w:rPr>
            </w:pPr>
          </w:p>
        </w:tc>
      </w:tr>
      <w:tr w:rsidR="00F85577" w:rsidRPr="000D7184" w14:paraId="4C88FF6E"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0BACE6C7" w14:textId="77777777" w:rsidR="00F85577" w:rsidRPr="00CD30AF" w:rsidRDefault="00F85577"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031E0B3B" w14:textId="77777777" w:rsidR="00F85577" w:rsidRPr="00CD30AF" w:rsidRDefault="00F85577"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2A18CFC" w14:textId="77777777" w:rsidR="00F85577" w:rsidRPr="00CD30AF" w:rsidRDefault="00F85577"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AAA5C03" w14:textId="77777777" w:rsidR="00F85577" w:rsidRPr="00CD30AF" w:rsidRDefault="00F85577"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7498E655" w14:textId="77777777" w:rsidR="00F85577" w:rsidRPr="00CD30AF" w:rsidRDefault="00F85577"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8C945D7" w14:textId="77777777" w:rsidR="00F85577" w:rsidRPr="00CD30AF" w:rsidRDefault="00F85577" w:rsidP="003D4B21">
            <w:pPr>
              <w:spacing w:before="120" w:after="120"/>
              <w:rPr>
                <w:rFonts w:eastAsia="Times New Roman" w:cs="Arial"/>
                <w:sz w:val="20"/>
                <w:szCs w:val="20"/>
              </w:rPr>
            </w:pPr>
          </w:p>
        </w:tc>
      </w:tr>
      <w:tr w:rsidR="00F85577" w:rsidRPr="000D7184" w14:paraId="3664A808"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3EBBECE3" w14:textId="77777777" w:rsidR="00F85577" w:rsidRPr="00CD30AF" w:rsidRDefault="00F85577"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4A7B96B5" w14:textId="77777777" w:rsidR="00F85577" w:rsidRPr="00CD30AF" w:rsidRDefault="00F85577"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2517A38" w14:textId="77777777" w:rsidR="00F85577" w:rsidRPr="00CD30AF" w:rsidRDefault="00F85577"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ACA6F5E" w14:textId="77777777" w:rsidR="00F85577" w:rsidRPr="00CD30AF" w:rsidRDefault="00F85577"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131F2565" w14:textId="77777777" w:rsidR="00F85577" w:rsidRPr="00CD30AF" w:rsidRDefault="00F85577"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2CEA5FA9" w14:textId="77777777" w:rsidR="00F85577" w:rsidRPr="00CD30AF" w:rsidRDefault="00F85577" w:rsidP="003D4B21">
            <w:pPr>
              <w:spacing w:before="120" w:after="120"/>
              <w:rPr>
                <w:rFonts w:eastAsia="Times New Roman" w:cs="Arial"/>
                <w:sz w:val="20"/>
                <w:szCs w:val="20"/>
              </w:rPr>
            </w:pPr>
          </w:p>
        </w:tc>
      </w:tr>
      <w:tr w:rsidR="00F85577" w:rsidRPr="000D7184" w14:paraId="4220A4A2" w14:textId="77777777" w:rsidTr="003D4B21">
        <w:trPr>
          <w:trHeight w:val="820"/>
        </w:trPr>
        <w:tc>
          <w:tcPr>
            <w:tcW w:w="895" w:type="dxa"/>
            <w:tcBorders>
              <w:top w:val="single" w:sz="4" w:space="0" w:color="auto"/>
              <w:left w:val="single" w:sz="4" w:space="0" w:color="auto"/>
              <w:bottom w:val="single" w:sz="4" w:space="0" w:color="auto"/>
              <w:right w:val="single" w:sz="4" w:space="0" w:color="auto"/>
            </w:tcBorders>
            <w:vAlign w:val="center"/>
          </w:tcPr>
          <w:p w14:paraId="4E8EFDA1" w14:textId="77777777" w:rsidR="00F85577" w:rsidRPr="00CD30AF" w:rsidRDefault="00F85577" w:rsidP="003D4B21">
            <w:pPr>
              <w:spacing w:before="120" w:after="120"/>
              <w:rPr>
                <w:rFonts w:eastAsia="Times New Roman" w:cs="Arial"/>
                <w:sz w:val="20"/>
                <w:szCs w:val="20"/>
              </w:rPr>
            </w:pPr>
          </w:p>
        </w:tc>
        <w:tc>
          <w:tcPr>
            <w:tcW w:w="2610" w:type="dxa"/>
            <w:tcBorders>
              <w:top w:val="single" w:sz="4" w:space="0" w:color="auto"/>
              <w:left w:val="single" w:sz="4" w:space="0" w:color="auto"/>
              <w:bottom w:val="single" w:sz="4" w:space="0" w:color="auto"/>
              <w:right w:val="single" w:sz="4" w:space="0" w:color="auto"/>
            </w:tcBorders>
            <w:vAlign w:val="center"/>
          </w:tcPr>
          <w:p w14:paraId="5EA4ECFE" w14:textId="77777777" w:rsidR="00F85577" w:rsidRPr="00CD30AF" w:rsidRDefault="00F85577"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824AE80" w14:textId="77777777" w:rsidR="00F85577" w:rsidRPr="00CD30AF" w:rsidRDefault="00F85577"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24769B9" w14:textId="77777777" w:rsidR="00F85577" w:rsidRPr="00CD30AF" w:rsidRDefault="00F85577" w:rsidP="003D4B21">
            <w:pPr>
              <w:spacing w:before="120" w:after="120"/>
              <w:rPr>
                <w:rFonts w:eastAsia="Times New Roman" w:cs="Arial"/>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14:paraId="78AFB68B" w14:textId="77777777" w:rsidR="00F85577" w:rsidRPr="00CD30AF" w:rsidRDefault="00F85577" w:rsidP="003D4B21">
            <w:pPr>
              <w:spacing w:before="120" w:after="120"/>
              <w:rPr>
                <w:rFonts w:eastAsia="Times New Roman" w:cs="Arial"/>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07FAF89F" w14:textId="77777777" w:rsidR="00F85577" w:rsidRPr="00CD30AF" w:rsidRDefault="00F85577" w:rsidP="003D4B21">
            <w:pPr>
              <w:spacing w:before="120" w:after="120"/>
              <w:rPr>
                <w:rFonts w:eastAsia="Times New Roman" w:cs="Arial"/>
                <w:sz w:val="20"/>
                <w:szCs w:val="20"/>
              </w:rPr>
            </w:pPr>
          </w:p>
        </w:tc>
      </w:tr>
    </w:tbl>
    <w:p w14:paraId="6038EA97"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4518055"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333CEF2F" w14:textId="6AD7652E" w:rsidR="0023703B" w:rsidRDefault="0023703B" w:rsidP="0023703B">
      <w:pPr>
        <w:widowControl w:val="0"/>
        <w:suppressAutoHyphens/>
        <w:autoSpaceDN w:val="0"/>
        <w:spacing w:after="120"/>
        <w:textAlignment w:val="baseline"/>
        <w:rPr>
          <w:rFonts w:eastAsia="SimSun" w:cs="Mangal"/>
          <w:kern w:val="3"/>
          <w:szCs w:val="11"/>
          <w:lang w:eastAsia="zh-CN" w:bidi="hi-IN"/>
        </w:rPr>
      </w:pPr>
      <w:r>
        <w:rPr>
          <w:rFonts w:eastAsia="SimSun" w:cs="Mangal"/>
          <w:kern w:val="3"/>
          <w:szCs w:val="11"/>
          <w:lang w:eastAsia="zh-CN" w:bidi="hi-IN"/>
        </w:rPr>
        <w:t xml:space="preserve">This policy is subject to the Master Service Agreement, confidential, and for internal business use only.  </w:t>
      </w:r>
    </w:p>
    <w:p w14:paraId="43B0B8D0" w14:textId="77777777" w:rsidR="0023703B" w:rsidRDefault="0023703B" w:rsidP="0023703B">
      <w:pPr>
        <w:spacing w:after="120" w:line="100" w:lineRule="atLeast"/>
        <w:rPr>
          <w:szCs w:val="11"/>
        </w:rPr>
      </w:pPr>
      <w:r>
        <w:rPr>
          <w:szCs w:val="11"/>
        </w:rPr>
        <w:t xml:space="preserve">Nothing contained herein shall be construed as conferring by implication, estoppel or otherwise any license or other grant of right to use this customized intellectual property of BOC, except as expressly provided herein.  This intellectual property was created for clients of </w:t>
      </w:r>
      <w:proofErr w:type="gramStart"/>
      <w:r>
        <w:rPr>
          <w:szCs w:val="11"/>
        </w:rPr>
        <w:t>blue orange</w:t>
      </w:r>
      <w:proofErr w:type="gramEnd"/>
      <w:r>
        <w:rPr>
          <w:szCs w:val="11"/>
        </w:rPr>
        <w:t xml:space="preserve"> compliance (BOC) for their sole and exclusive use. This property is not intended for the resale or reuse, except as BOC may voluntarily choose to transfer such property, in full, or in part.  All customized work has a lifespan where it remains applicable for a client.  BOC is not responsible for misprints, out-of-date information, technical inaccuracies, typographical or other errors appearing in this intellectual property. All information and related materials it </w:t>
      </w:r>
      <w:proofErr w:type="gramStart"/>
      <w:r>
        <w:rPr>
          <w:szCs w:val="11"/>
        </w:rPr>
        <w:t>contains</w:t>
      </w:r>
      <w:proofErr w:type="gramEnd"/>
      <w:r>
        <w:rPr>
          <w:szCs w:val="11"/>
        </w:rPr>
        <w:t xml:space="preserve"> are provided "AS IS", and is not intended to be legal advice.  BOC makes no representation or warranty whatsoever regarding the completeness, accuracy, currency, or adequacy of, or the suitability, functionality, or availability, of the information or materials it contains. By ongoing use of this material without the availability of a current support contract from BOC, client assumes the risk that the information and materials may no longer be complete, accurate, in date, or may not meet your needs and requirements.</w:t>
      </w:r>
    </w:p>
    <w:p w14:paraId="656D045C" w14:textId="77777777" w:rsidR="004916AD" w:rsidRPr="00427207" w:rsidRDefault="004916AD" w:rsidP="0018167F"/>
    <w:sectPr w:rsidR="004916AD" w:rsidRPr="00427207" w:rsidSect="008E51EE">
      <w:headerReference w:type="even" r:id="rId13"/>
      <w:headerReference w:type="default" r:id="rId14"/>
      <w:footerReference w:type="even" r:id="rId15"/>
      <w:footerReference w:type="default" r:id="rId16"/>
      <w:headerReference w:type="first" r:id="rId17"/>
      <w:footerReference w:type="first" r:id="rId18"/>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E4C64" w14:textId="77777777" w:rsidR="00C61A64" w:rsidRDefault="00C61A64" w:rsidP="00B16FB4">
      <w:r>
        <w:separator/>
      </w:r>
    </w:p>
  </w:endnote>
  <w:endnote w:type="continuationSeparator" w:id="0">
    <w:p w14:paraId="71195205" w14:textId="77777777" w:rsidR="00C61A64" w:rsidRDefault="00C61A64"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A0E" w14:textId="7F542DE1" w:rsidR="00A747C4" w:rsidRDefault="00A747C4" w:rsidP="006C137B">
    <w:pPr>
      <w:pStyle w:val="Footer"/>
      <w:tabs>
        <w:tab w:val="clear" w:pos="4320"/>
        <w:tab w:val="clear" w:pos="8640"/>
        <w:tab w:val="left" w:pos="1640"/>
      </w:tabs>
      <w:ind w:left="-9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6BAF" w14:textId="77777777" w:rsidR="00C61A64" w:rsidRDefault="00C61A64" w:rsidP="00B16FB4">
      <w:r>
        <w:separator/>
      </w:r>
    </w:p>
  </w:footnote>
  <w:footnote w:type="continuationSeparator" w:id="0">
    <w:p w14:paraId="3816ECD0" w14:textId="77777777" w:rsidR="00C61A64" w:rsidRDefault="00C61A64"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C9E5D" w14:textId="77777777" w:rsidR="00BB3F3E" w:rsidRDefault="00BB3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BC0D" w14:textId="4AAEBEDD" w:rsidR="00A747C4" w:rsidRPr="0036793E" w:rsidRDefault="00A747C4" w:rsidP="009F5955">
    <w:pPr>
      <w:pStyle w:val="Header"/>
      <w:ind w:left="-900"/>
      <w:rPr>
        <w:color w:val="FFFFFF"/>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121B"/>
    <w:multiLevelType w:val="hybridMultilevel"/>
    <w:tmpl w:val="C1D48D70"/>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27AD"/>
    <w:multiLevelType w:val="hybridMultilevel"/>
    <w:tmpl w:val="C5C806D2"/>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13966"/>
    <w:multiLevelType w:val="hybridMultilevel"/>
    <w:tmpl w:val="B600B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85753"/>
    <w:multiLevelType w:val="hybridMultilevel"/>
    <w:tmpl w:val="537E7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D03E1"/>
    <w:multiLevelType w:val="hybridMultilevel"/>
    <w:tmpl w:val="4808BE1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11A5D"/>
    <w:multiLevelType w:val="hybridMultilevel"/>
    <w:tmpl w:val="4808BE1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7441C"/>
    <w:multiLevelType w:val="hybridMultilevel"/>
    <w:tmpl w:val="4808BE1C"/>
    <w:lvl w:ilvl="0" w:tplc="B48E1A24">
      <w:start w:val="1"/>
      <w:numFmt w:val="decimal"/>
      <w:lvlText w:val="%1."/>
      <w:lvlJc w:val="left"/>
      <w:pPr>
        <w:ind w:left="99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A4722"/>
    <w:multiLevelType w:val="hybridMultilevel"/>
    <w:tmpl w:val="FBB278DE"/>
    <w:lvl w:ilvl="0" w:tplc="39249FE8">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7D3B6A"/>
    <w:multiLevelType w:val="hybridMultilevel"/>
    <w:tmpl w:val="4808BE1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826C0"/>
    <w:multiLevelType w:val="hybridMultilevel"/>
    <w:tmpl w:val="C5C806D2"/>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15B26"/>
    <w:multiLevelType w:val="hybridMultilevel"/>
    <w:tmpl w:val="8DD6B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93F1C"/>
    <w:multiLevelType w:val="hybridMultilevel"/>
    <w:tmpl w:val="C5C806D2"/>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D61B52"/>
    <w:multiLevelType w:val="hybridMultilevel"/>
    <w:tmpl w:val="4808BE1C"/>
    <w:lvl w:ilvl="0" w:tplc="B48E1A2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666149"/>
    <w:multiLevelType w:val="hybridMultilevel"/>
    <w:tmpl w:val="FBB278DE"/>
    <w:lvl w:ilvl="0" w:tplc="39249FE8">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216067">
    <w:abstractNumId w:val="14"/>
  </w:num>
  <w:num w:numId="2" w16cid:durableId="2510175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9607891">
    <w:abstractNumId w:val="5"/>
  </w:num>
  <w:num w:numId="4" w16cid:durableId="1808475859">
    <w:abstractNumId w:val="6"/>
  </w:num>
  <w:num w:numId="5" w16cid:durableId="1823037398">
    <w:abstractNumId w:val="4"/>
  </w:num>
  <w:num w:numId="6" w16cid:durableId="1474837045">
    <w:abstractNumId w:val="1"/>
  </w:num>
  <w:num w:numId="7" w16cid:durableId="1462501834">
    <w:abstractNumId w:val="8"/>
  </w:num>
  <w:num w:numId="8" w16cid:durableId="826938269">
    <w:abstractNumId w:val="0"/>
  </w:num>
  <w:num w:numId="9" w16cid:durableId="444156921">
    <w:abstractNumId w:val="11"/>
  </w:num>
  <w:num w:numId="10" w16cid:durableId="1885944829">
    <w:abstractNumId w:val="12"/>
  </w:num>
  <w:num w:numId="11" w16cid:durableId="440805458">
    <w:abstractNumId w:val="10"/>
  </w:num>
  <w:num w:numId="12" w16cid:durableId="1102720502">
    <w:abstractNumId w:val="7"/>
  </w:num>
  <w:num w:numId="13" w16cid:durableId="1867716163">
    <w:abstractNumId w:val="13"/>
  </w:num>
  <w:num w:numId="14" w16cid:durableId="1418475536">
    <w:abstractNumId w:val="9"/>
  </w:num>
  <w:num w:numId="15" w16cid:durableId="1208302607">
    <w:abstractNumId w:val="2"/>
  </w:num>
  <w:num w:numId="16" w16cid:durableId="78364649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4"/>
    <w:rsid w:val="00024D5E"/>
    <w:rsid w:val="000313F4"/>
    <w:rsid w:val="00031E57"/>
    <w:rsid w:val="00036E69"/>
    <w:rsid w:val="00065836"/>
    <w:rsid w:val="000B4FAD"/>
    <w:rsid w:val="000C0A08"/>
    <w:rsid w:val="000C1EDD"/>
    <w:rsid w:val="000F6FE4"/>
    <w:rsid w:val="0011066F"/>
    <w:rsid w:val="00130958"/>
    <w:rsid w:val="001332DD"/>
    <w:rsid w:val="00156AAE"/>
    <w:rsid w:val="00171E89"/>
    <w:rsid w:val="00172DE2"/>
    <w:rsid w:val="001815DF"/>
    <w:rsid w:val="0018167F"/>
    <w:rsid w:val="00182926"/>
    <w:rsid w:val="00196490"/>
    <w:rsid w:val="001A1502"/>
    <w:rsid w:val="001A3862"/>
    <w:rsid w:val="001B3335"/>
    <w:rsid w:val="001B7F2B"/>
    <w:rsid w:val="001C7A63"/>
    <w:rsid w:val="001F5FE7"/>
    <w:rsid w:val="002033BA"/>
    <w:rsid w:val="0020431B"/>
    <w:rsid w:val="0022053C"/>
    <w:rsid w:val="00225B95"/>
    <w:rsid w:val="002306B4"/>
    <w:rsid w:val="00232939"/>
    <w:rsid w:val="00232A5A"/>
    <w:rsid w:val="00233431"/>
    <w:rsid w:val="0023703B"/>
    <w:rsid w:val="002417A1"/>
    <w:rsid w:val="0024474C"/>
    <w:rsid w:val="00264398"/>
    <w:rsid w:val="0026638E"/>
    <w:rsid w:val="00267583"/>
    <w:rsid w:val="00270417"/>
    <w:rsid w:val="00281F54"/>
    <w:rsid w:val="00283357"/>
    <w:rsid w:val="00287596"/>
    <w:rsid w:val="002902F6"/>
    <w:rsid w:val="002A3675"/>
    <w:rsid w:val="002B032B"/>
    <w:rsid w:val="002B7702"/>
    <w:rsid w:val="002B7950"/>
    <w:rsid w:val="002C26F2"/>
    <w:rsid w:val="00313BB8"/>
    <w:rsid w:val="003272D7"/>
    <w:rsid w:val="00332B17"/>
    <w:rsid w:val="0036793E"/>
    <w:rsid w:val="003744ED"/>
    <w:rsid w:val="00383ED7"/>
    <w:rsid w:val="00391B9D"/>
    <w:rsid w:val="00397219"/>
    <w:rsid w:val="00397FA7"/>
    <w:rsid w:val="003B7664"/>
    <w:rsid w:val="003C06EE"/>
    <w:rsid w:val="003C29C9"/>
    <w:rsid w:val="003F05C5"/>
    <w:rsid w:val="00424090"/>
    <w:rsid w:val="0042651E"/>
    <w:rsid w:val="00427207"/>
    <w:rsid w:val="004378FE"/>
    <w:rsid w:val="004472A7"/>
    <w:rsid w:val="00462FB9"/>
    <w:rsid w:val="004916AD"/>
    <w:rsid w:val="004B7BE0"/>
    <w:rsid w:val="005067CD"/>
    <w:rsid w:val="00513980"/>
    <w:rsid w:val="0052575E"/>
    <w:rsid w:val="00531705"/>
    <w:rsid w:val="00533322"/>
    <w:rsid w:val="00541C78"/>
    <w:rsid w:val="00547782"/>
    <w:rsid w:val="00552658"/>
    <w:rsid w:val="00556649"/>
    <w:rsid w:val="005575D4"/>
    <w:rsid w:val="005671D3"/>
    <w:rsid w:val="005754CE"/>
    <w:rsid w:val="00593D11"/>
    <w:rsid w:val="005C5342"/>
    <w:rsid w:val="005E3A0D"/>
    <w:rsid w:val="005F03B2"/>
    <w:rsid w:val="00605E32"/>
    <w:rsid w:val="00620DB1"/>
    <w:rsid w:val="00624669"/>
    <w:rsid w:val="0063028F"/>
    <w:rsid w:val="00633B04"/>
    <w:rsid w:val="00645CD6"/>
    <w:rsid w:val="00673409"/>
    <w:rsid w:val="00674A2E"/>
    <w:rsid w:val="00676F6F"/>
    <w:rsid w:val="00682267"/>
    <w:rsid w:val="00683885"/>
    <w:rsid w:val="006B0791"/>
    <w:rsid w:val="006C137B"/>
    <w:rsid w:val="006C3126"/>
    <w:rsid w:val="006D4747"/>
    <w:rsid w:val="006F4896"/>
    <w:rsid w:val="00725B3C"/>
    <w:rsid w:val="0072738D"/>
    <w:rsid w:val="00744D5C"/>
    <w:rsid w:val="007452C9"/>
    <w:rsid w:val="00755D4B"/>
    <w:rsid w:val="00756033"/>
    <w:rsid w:val="00783709"/>
    <w:rsid w:val="007976C6"/>
    <w:rsid w:val="007A6F55"/>
    <w:rsid w:val="007B3D92"/>
    <w:rsid w:val="007D2BD2"/>
    <w:rsid w:val="00802549"/>
    <w:rsid w:val="008102F0"/>
    <w:rsid w:val="00810987"/>
    <w:rsid w:val="00811DB9"/>
    <w:rsid w:val="00821BB0"/>
    <w:rsid w:val="008314CB"/>
    <w:rsid w:val="00832E2F"/>
    <w:rsid w:val="008368C8"/>
    <w:rsid w:val="00852E36"/>
    <w:rsid w:val="00857E17"/>
    <w:rsid w:val="0086555E"/>
    <w:rsid w:val="00871F7A"/>
    <w:rsid w:val="0087672F"/>
    <w:rsid w:val="00881786"/>
    <w:rsid w:val="00887AC2"/>
    <w:rsid w:val="00892E08"/>
    <w:rsid w:val="008C1D1D"/>
    <w:rsid w:val="008E51EE"/>
    <w:rsid w:val="008F3054"/>
    <w:rsid w:val="00907DB8"/>
    <w:rsid w:val="009160C7"/>
    <w:rsid w:val="00924F9B"/>
    <w:rsid w:val="0099300A"/>
    <w:rsid w:val="009A196F"/>
    <w:rsid w:val="009B6731"/>
    <w:rsid w:val="009C4AD8"/>
    <w:rsid w:val="009D3196"/>
    <w:rsid w:val="009D6673"/>
    <w:rsid w:val="009F39D0"/>
    <w:rsid w:val="009F5955"/>
    <w:rsid w:val="00A0000B"/>
    <w:rsid w:val="00A05361"/>
    <w:rsid w:val="00A056E9"/>
    <w:rsid w:val="00A103D3"/>
    <w:rsid w:val="00A14C27"/>
    <w:rsid w:val="00A2358E"/>
    <w:rsid w:val="00A23D6B"/>
    <w:rsid w:val="00A34386"/>
    <w:rsid w:val="00A47E94"/>
    <w:rsid w:val="00A533E6"/>
    <w:rsid w:val="00A55853"/>
    <w:rsid w:val="00A5600F"/>
    <w:rsid w:val="00A60F0E"/>
    <w:rsid w:val="00A747C4"/>
    <w:rsid w:val="00A76046"/>
    <w:rsid w:val="00A769E0"/>
    <w:rsid w:val="00A77A0E"/>
    <w:rsid w:val="00A930AF"/>
    <w:rsid w:val="00A97BCD"/>
    <w:rsid w:val="00AD30E8"/>
    <w:rsid w:val="00AE5178"/>
    <w:rsid w:val="00AE6064"/>
    <w:rsid w:val="00B15772"/>
    <w:rsid w:val="00B1658A"/>
    <w:rsid w:val="00B16FB4"/>
    <w:rsid w:val="00B37107"/>
    <w:rsid w:val="00B557B9"/>
    <w:rsid w:val="00B56A66"/>
    <w:rsid w:val="00B77138"/>
    <w:rsid w:val="00B81326"/>
    <w:rsid w:val="00BB3F3E"/>
    <w:rsid w:val="00BD5FA3"/>
    <w:rsid w:val="00BE593A"/>
    <w:rsid w:val="00C00658"/>
    <w:rsid w:val="00C27C79"/>
    <w:rsid w:val="00C41399"/>
    <w:rsid w:val="00C46ADC"/>
    <w:rsid w:val="00C545E2"/>
    <w:rsid w:val="00C55D59"/>
    <w:rsid w:val="00C61A64"/>
    <w:rsid w:val="00C6463C"/>
    <w:rsid w:val="00C66F9B"/>
    <w:rsid w:val="00C803FE"/>
    <w:rsid w:val="00C8050C"/>
    <w:rsid w:val="00C8281B"/>
    <w:rsid w:val="00C91ADE"/>
    <w:rsid w:val="00C937A9"/>
    <w:rsid w:val="00CB43B4"/>
    <w:rsid w:val="00CD4C29"/>
    <w:rsid w:val="00CF6070"/>
    <w:rsid w:val="00D00A62"/>
    <w:rsid w:val="00D026D6"/>
    <w:rsid w:val="00D23F95"/>
    <w:rsid w:val="00D37529"/>
    <w:rsid w:val="00D57034"/>
    <w:rsid w:val="00D57060"/>
    <w:rsid w:val="00D64CEE"/>
    <w:rsid w:val="00D706B5"/>
    <w:rsid w:val="00D806C9"/>
    <w:rsid w:val="00D953C0"/>
    <w:rsid w:val="00D95992"/>
    <w:rsid w:val="00DB0569"/>
    <w:rsid w:val="00DB43B4"/>
    <w:rsid w:val="00DB751A"/>
    <w:rsid w:val="00DC46A7"/>
    <w:rsid w:val="00DD16B0"/>
    <w:rsid w:val="00DE4EB4"/>
    <w:rsid w:val="00DF6CA6"/>
    <w:rsid w:val="00E05AC7"/>
    <w:rsid w:val="00E41683"/>
    <w:rsid w:val="00E56839"/>
    <w:rsid w:val="00E67980"/>
    <w:rsid w:val="00E67E0E"/>
    <w:rsid w:val="00EA44E0"/>
    <w:rsid w:val="00EB0279"/>
    <w:rsid w:val="00EB1807"/>
    <w:rsid w:val="00EB3BB9"/>
    <w:rsid w:val="00EC1229"/>
    <w:rsid w:val="00EC783C"/>
    <w:rsid w:val="00ED3A8C"/>
    <w:rsid w:val="00ED45DC"/>
    <w:rsid w:val="00F01761"/>
    <w:rsid w:val="00F02AEE"/>
    <w:rsid w:val="00F16BD7"/>
    <w:rsid w:val="00F206A8"/>
    <w:rsid w:val="00F27BFD"/>
    <w:rsid w:val="00F36E37"/>
    <w:rsid w:val="00F40123"/>
    <w:rsid w:val="00F42DF2"/>
    <w:rsid w:val="00F56730"/>
    <w:rsid w:val="00F85577"/>
    <w:rsid w:val="00FB575A"/>
    <w:rsid w:val="00FB67F2"/>
    <w:rsid w:val="00FC74F1"/>
    <w:rsid w:val="00FF7E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3E"/>
    <w:rPr>
      <w:rFonts w:ascii="Verdana" w:hAnsi="Verdana"/>
      <w:sz w:val="18"/>
    </w:rPr>
  </w:style>
  <w:style w:type="paragraph" w:styleId="Heading1">
    <w:name w:val="heading 1"/>
    <w:basedOn w:val="Normal"/>
    <w:next w:val="Normal"/>
    <w:link w:val="Heading1Char"/>
    <w:uiPriority w:val="9"/>
    <w:qFormat/>
    <w:rsid w:val="00BE593A"/>
    <w:pPr>
      <w:keepNext/>
      <w:keepLines/>
      <w:spacing w:before="480"/>
      <w:outlineLvl w:val="0"/>
    </w:pPr>
    <w:rPr>
      <w:rFonts w:eastAsiaTheme="majorEastAsi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eastAsiaTheme="majorEastAsi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8102F0"/>
    <w:pPr>
      <w:spacing w:before="120" w:line="480" w:lineRule="auto"/>
    </w:pPr>
    <w:rPr>
      <w:sz w:val="22"/>
    </w:rPr>
  </w:style>
  <w:style w:type="paragraph" w:styleId="TOC2">
    <w:name w:val="toc 2"/>
    <w:aliases w:val="BO - TOC subhead"/>
    <w:basedOn w:val="Normal"/>
    <w:next w:val="Normal"/>
    <w:autoRedefine/>
    <w:uiPriority w:val="39"/>
    <w:unhideWhenUsed/>
    <w:rsid w:val="008102F0"/>
    <w:pPr>
      <w:spacing w:line="480" w:lineRule="auto"/>
      <w:ind w:left="240"/>
    </w:pPr>
    <w:rPr>
      <w:sz w:val="22"/>
      <w:szCs w:val="22"/>
    </w:rPr>
  </w:style>
  <w:style w:type="paragraph" w:styleId="TOC3">
    <w:name w:val="toc 3"/>
    <w:basedOn w:val="Normal"/>
    <w:next w:val="Normal"/>
    <w:autoRedefine/>
    <w:uiPriority w:val="39"/>
    <w:unhideWhenUsed/>
    <w:rsid w:val="008102F0"/>
    <w:pPr>
      <w:ind w:left="480"/>
    </w:pPr>
    <w:rPr>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CA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F6CA6"/>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enumxml">
    <w:name w:val="enumxml"/>
    <w:basedOn w:val="DefaultParagraphFont"/>
    <w:rsid w:val="00C545E2"/>
  </w:style>
  <w:style w:type="character" w:customStyle="1" w:styleId="apple-converted-space">
    <w:name w:val="apple-converted-space"/>
    <w:basedOn w:val="DefaultParagraphFont"/>
    <w:rsid w:val="00C545E2"/>
  </w:style>
  <w:style w:type="character" w:styleId="Emphasis">
    <w:name w:val="Emphasis"/>
    <w:basedOn w:val="DefaultParagraphFont"/>
    <w:uiPriority w:val="20"/>
    <w:qFormat/>
    <w:rsid w:val="00C545E2"/>
    <w:rPr>
      <w:i/>
      <w:iCs/>
    </w:rPr>
  </w:style>
  <w:style w:type="character" w:customStyle="1" w:styleId="ptext-3">
    <w:name w:val="ptext-3"/>
    <w:basedOn w:val="DefaultParagraphFont"/>
    <w:rsid w:val="00C545E2"/>
  </w:style>
  <w:style w:type="character" w:customStyle="1" w:styleId="ptext-4">
    <w:name w:val="ptext-4"/>
    <w:basedOn w:val="DefaultParagraphFont"/>
    <w:rsid w:val="00C545E2"/>
  </w:style>
  <w:style w:type="paragraph" w:styleId="NoSpacing">
    <w:name w:val="No Spacing"/>
    <w:uiPriority w:val="1"/>
    <w:qFormat/>
    <w:rsid w:val="0036793E"/>
  </w:style>
  <w:style w:type="character" w:styleId="CommentReference">
    <w:name w:val="annotation reference"/>
    <w:basedOn w:val="DefaultParagraphFont"/>
    <w:uiPriority w:val="99"/>
    <w:semiHidden/>
    <w:unhideWhenUsed/>
    <w:rsid w:val="00871F7A"/>
    <w:rPr>
      <w:sz w:val="16"/>
      <w:szCs w:val="16"/>
    </w:rPr>
  </w:style>
  <w:style w:type="paragraph" w:styleId="CommentText">
    <w:name w:val="annotation text"/>
    <w:basedOn w:val="Normal"/>
    <w:link w:val="CommentTextChar"/>
    <w:uiPriority w:val="99"/>
    <w:semiHidden/>
    <w:unhideWhenUsed/>
    <w:rsid w:val="00871F7A"/>
    <w:rPr>
      <w:sz w:val="20"/>
      <w:szCs w:val="20"/>
    </w:rPr>
  </w:style>
  <w:style w:type="character" w:customStyle="1" w:styleId="CommentTextChar">
    <w:name w:val="Comment Text Char"/>
    <w:basedOn w:val="DefaultParagraphFont"/>
    <w:link w:val="CommentText"/>
    <w:uiPriority w:val="99"/>
    <w:semiHidden/>
    <w:rsid w:val="00871F7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71F7A"/>
    <w:rPr>
      <w:b/>
      <w:bCs/>
    </w:rPr>
  </w:style>
  <w:style w:type="character" w:customStyle="1" w:styleId="CommentSubjectChar">
    <w:name w:val="Comment Subject Char"/>
    <w:basedOn w:val="CommentTextChar"/>
    <w:link w:val="CommentSubject"/>
    <w:uiPriority w:val="99"/>
    <w:semiHidden/>
    <w:rsid w:val="00871F7A"/>
    <w:rPr>
      <w:rFonts w:ascii="Verdana" w:hAnsi="Verdana"/>
      <w:b/>
      <w:bCs/>
      <w:sz w:val="20"/>
      <w:szCs w:val="20"/>
    </w:rPr>
  </w:style>
  <w:style w:type="table" w:customStyle="1" w:styleId="TableGrid12">
    <w:name w:val="Table Grid12"/>
    <w:basedOn w:val="TableNormal"/>
    <w:next w:val="TableGrid"/>
    <w:uiPriority w:val="59"/>
    <w:rsid w:val="00907DB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9421">
      <w:bodyDiv w:val="1"/>
      <w:marLeft w:val="0"/>
      <w:marRight w:val="0"/>
      <w:marTop w:val="0"/>
      <w:marBottom w:val="0"/>
      <w:divBdr>
        <w:top w:val="none" w:sz="0" w:space="0" w:color="auto"/>
        <w:left w:val="none" w:sz="0" w:space="0" w:color="auto"/>
        <w:bottom w:val="none" w:sz="0" w:space="0" w:color="auto"/>
        <w:right w:val="none" w:sz="0" w:space="0" w:color="auto"/>
      </w:divBdr>
    </w:div>
    <w:div w:id="398209172">
      <w:bodyDiv w:val="1"/>
      <w:marLeft w:val="0"/>
      <w:marRight w:val="0"/>
      <w:marTop w:val="0"/>
      <w:marBottom w:val="0"/>
      <w:divBdr>
        <w:top w:val="none" w:sz="0" w:space="0" w:color="auto"/>
        <w:left w:val="none" w:sz="0" w:space="0" w:color="auto"/>
        <w:bottom w:val="none" w:sz="0" w:space="0" w:color="auto"/>
        <w:right w:val="none" w:sz="0" w:space="0" w:color="auto"/>
      </w:divBdr>
    </w:div>
    <w:div w:id="427820402">
      <w:bodyDiv w:val="1"/>
      <w:marLeft w:val="0"/>
      <w:marRight w:val="0"/>
      <w:marTop w:val="0"/>
      <w:marBottom w:val="0"/>
      <w:divBdr>
        <w:top w:val="none" w:sz="0" w:space="0" w:color="auto"/>
        <w:left w:val="none" w:sz="0" w:space="0" w:color="auto"/>
        <w:bottom w:val="none" w:sz="0" w:space="0" w:color="auto"/>
        <w:right w:val="none" w:sz="0" w:space="0" w:color="auto"/>
      </w:divBdr>
    </w:div>
    <w:div w:id="815024762">
      <w:bodyDiv w:val="1"/>
      <w:marLeft w:val="0"/>
      <w:marRight w:val="0"/>
      <w:marTop w:val="0"/>
      <w:marBottom w:val="0"/>
      <w:divBdr>
        <w:top w:val="none" w:sz="0" w:space="0" w:color="auto"/>
        <w:left w:val="none" w:sz="0" w:space="0" w:color="auto"/>
        <w:bottom w:val="none" w:sz="0" w:space="0" w:color="auto"/>
        <w:right w:val="none" w:sz="0" w:space="0" w:color="auto"/>
      </w:divBdr>
    </w:div>
    <w:div w:id="817307460">
      <w:bodyDiv w:val="1"/>
      <w:marLeft w:val="0"/>
      <w:marRight w:val="0"/>
      <w:marTop w:val="0"/>
      <w:marBottom w:val="0"/>
      <w:divBdr>
        <w:top w:val="none" w:sz="0" w:space="0" w:color="auto"/>
        <w:left w:val="none" w:sz="0" w:space="0" w:color="auto"/>
        <w:bottom w:val="none" w:sz="0" w:space="0" w:color="auto"/>
        <w:right w:val="none" w:sz="0" w:space="0" w:color="auto"/>
      </w:divBdr>
    </w:div>
    <w:div w:id="864362524">
      <w:bodyDiv w:val="1"/>
      <w:marLeft w:val="0"/>
      <w:marRight w:val="0"/>
      <w:marTop w:val="0"/>
      <w:marBottom w:val="0"/>
      <w:divBdr>
        <w:top w:val="none" w:sz="0" w:space="0" w:color="auto"/>
        <w:left w:val="none" w:sz="0" w:space="0" w:color="auto"/>
        <w:bottom w:val="none" w:sz="0" w:space="0" w:color="auto"/>
        <w:right w:val="none" w:sz="0" w:space="0" w:color="auto"/>
      </w:divBdr>
      <w:divsChild>
        <w:div w:id="1825047889">
          <w:marLeft w:val="0"/>
          <w:marRight w:val="0"/>
          <w:marTop w:val="0"/>
          <w:marBottom w:val="0"/>
          <w:divBdr>
            <w:top w:val="none" w:sz="0" w:space="0" w:color="auto"/>
            <w:left w:val="none" w:sz="0" w:space="0" w:color="auto"/>
            <w:bottom w:val="none" w:sz="0" w:space="0" w:color="auto"/>
            <w:right w:val="none" w:sz="0" w:space="0" w:color="auto"/>
          </w:divBdr>
        </w:div>
        <w:div w:id="1885554058">
          <w:marLeft w:val="0"/>
          <w:marRight w:val="0"/>
          <w:marTop w:val="0"/>
          <w:marBottom w:val="0"/>
          <w:divBdr>
            <w:top w:val="none" w:sz="0" w:space="0" w:color="auto"/>
            <w:left w:val="none" w:sz="0" w:space="0" w:color="auto"/>
            <w:bottom w:val="none" w:sz="0" w:space="0" w:color="auto"/>
            <w:right w:val="none" w:sz="0" w:space="0" w:color="auto"/>
          </w:divBdr>
        </w:div>
        <w:div w:id="1620062644">
          <w:marLeft w:val="0"/>
          <w:marRight w:val="0"/>
          <w:marTop w:val="0"/>
          <w:marBottom w:val="0"/>
          <w:divBdr>
            <w:top w:val="none" w:sz="0" w:space="0" w:color="auto"/>
            <w:left w:val="none" w:sz="0" w:space="0" w:color="auto"/>
            <w:bottom w:val="none" w:sz="0" w:space="0" w:color="auto"/>
            <w:right w:val="none" w:sz="0" w:space="0" w:color="auto"/>
          </w:divBdr>
        </w:div>
        <w:div w:id="1646010395">
          <w:marLeft w:val="0"/>
          <w:marRight w:val="0"/>
          <w:marTop w:val="0"/>
          <w:marBottom w:val="0"/>
          <w:divBdr>
            <w:top w:val="none" w:sz="0" w:space="0" w:color="auto"/>
            <w:left w:val="none" w:sz="0" w:space="0" w:color="auto"/>
            <w:bottom w:val="none" w:sz="0" w:space="0" w:color="auto"/>
            <w:right w:val="none" w:sz="0" w:space="0" w:color="auto"/>
          </w:divBdr>
        </w:div>
        <w:div w:id="1290746015">
          <w:marLeft w:val="0"/>
          <w:marRight w:val="0"/>
          <w:marTop w:val="0"/>
          <w:marBottom w:val="0"/>
          <w:divBdr>
            <w:top w:val="none" w:sz="0" w:space="0" w:color="auto"/>
            <w:left w:val="none" w:sz="0" w:space="0" w:color="auto"/>
            <w:bottom w:val="none" w:sz="0" w:space="0" w:color="auto"/>
            <w:right w:val="none" w:sz="0" w:space="0" w:color="auto"/>
          </w:divBdr>
        </w:div>
      </w:divsChild>
    </w:div>
    <w:div w:id="925848842">
      <w:bodyDiv w:val="1"/>
      <w:marLeft w:val="0"/>
      <w:marRight w:val="0"/>
      <w:marTop w:val="0"/>
      <w:marBottom w:val="0"/>
      <w:divBdr>
        <w:top w:val="none" w:sz="0" w:space="0" w:color="auto"/>
        <w:left w:val="none" w:sz="0" w:space="0" w:color="auto"/>
        <w:bottom w:val="none" w:sz="0" w:space="0" w:color="auto"/>
        <w:right w:val="none" w:sz="0" w:space="0" w:color="auto"/>
      </w:divBdr>
      <w:divsChild>
        <w:div w:id="754477543">
          <w:marLeft w:val="0"/>
          <w:marRight w:val="0"/>
          <w:marTop w:val="0"/>
          <w:marBottom w:val="0"/>
          <w:divBdr>
            <w:top w:val="none" w:sz="0" w:space="0" w:color="auto"/>
            <w:left w:val="none" w:sz="0" w:space="0" w:color="auto"/>
            <w:bottom w:val="none" w:sz="0" w:space="0" w:color="auto"/>
            <w:right w:val="none" w:sz="0" w:space="0" w:color="auto"/>
          </w:divBdr>
        </w:div>
        <w:div w:id="2059235568">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892735414">
          <w:marLeft w:val="0"/>
          <w:marRight w:val="0"/>
          <w:marTop w:val="0"/>
          <w:marBottom w:val="0"/>
          <w:divBdr>
            <w:top w:val="none" w:sz="0" w:space="0" w:color="auto"/>
            <w:left w:val="none" w:sz="0" w:space="0" w:color="auto"/>
            <w:bottom w:val="none" w:sz="0" w:space="0" w:color="auto"/>
            <w:right w:val="none" w:sz="0" w:space="0" w:color="auto"/>
          </w:divBdr>
        </w:div>
        <w:div w:id="904335162">
          <w:marLeft w:val="0"/>
          <w:marRight w:val="0"/>
          <w:marTop w:val="0"/>
          <w:marBottom w:val="0"/>
          <w:divBdr>
            <w:top w:val="none" w:sz="0" w:space="0" w:color="auto"/>
            <w:left w:val="none" w:sz="0" w:space="0" w:color="auto"/>
            <w:bottom w:val="none" w:sz="0" w:space="0" w:color="auto"/>
            <w:right w:val="none" w:sz="0" w:space="0" w:color="auto"/>
          </w:divBdr>
        </w:div>
      </w:divsChild>
    </w:div>
    <w:div w:id="1003555747">
      <w:bodyDiv w:val="1"/>
      <w:marLeft w:val="0"/>
      <w:marRight w:val="0"/>
      <w:marTop w:val="0"/>
      <w:marBottom w:val="0"/>
      <w:divBdr>
        <w:top w:val="none" w:sz="0" w:space="0" w:color="auto"/>
        <w:left w:val="none" w:sz="0" w:space="0" w:color="auto"/>
        <w:bottom w:val="none" w:sz="0" w:space="0" w:color="auto"/>
        <w:right w:val="none" w:sz="0" w:space="0" w:color="auto"/>
      </w:divBdr>
      <w:divsChild>
        <w:div w:id="417413018">
          <w:marLeft w:val="0"/>
          <w:marRight w:val="0"/>
          <w:marTop w:val="0"/>
          <w:marBottom w:val="0"/>
          <w:divBdr>
            <w:top w:val="none" w:sz="0" w:space="0" w:color="auto"/>
            <w:left w:val="none" w:sz="0" w:space="0" w:color="auto"/>
            <w:bottom w:val="none" w:sz="0" w:space="0" w:color="auto"/>
            <w:right w:val="none" w:sz="0" w:space="0" w:color="auto"/>
          </w:divBdr>
        </w:div>
        <w:div w:id="636643821">
          <w:marLeft w:val="0"/>
          <w:marRight w:val="0"/>
          <w:marTop w:val="0"/>
          <w:marBottom w:val="0"/>
          <w:divBdr>
            <w:top w:val="none" w:sz="0" w:space="0" w:color="auto"/>
            <w:left w:val="none" w:sz="0" w:space="0" w:color="auto"/>
            <w:bottom w:val="none" w:sz="0" w:space="0" w:color="auto"/>
            <w:right w:val="none" w:sz="0" w:space="0" w:color="auto"/>
          </w:divBdr>
        </w:div>
        <w:div w:id="1418092614">
          <w:marLeft w:val="0"/>
          <w:marRight w:val="0"/>
          <w:marTop w:val="0"/>
          <w:marBottom w:val="0"/>
          <w:divBdr>
            <w:top w:val="none" w:sz="0" w:space="0" w:color="auto"/>
            <w:left w:val="none" w:sz="0" w:space="0" w:color="auto"/>
            <w:bottom w:val="none" w:sz="0" w:space="0" w:color="auto"/>
            <w:right w:val="none" w:sz="0" w:space="0" w:color="auto"/>
          </w:divBdr>
        </w:div>
        <w:div w:id="2092971401">
          <w:marLeft w:val="0"/>
          <w:marRight w:val="0"/>
          <w:marTop w:val="0"/>
          <w:marBottom w:val="0"/>
          <w:divBdr>
            <w:top w:val="none" w:sz="0" w:space="0" w:color="auto"/>
            <w:left w:val="none" w:sz="0" w:space="0" w:color="auto"/>
            <w:bottom w:val="none" w:sz="0" w:space="0" w:color="auto"/>
            <w:right w:val="none" w:sz="0" w:space="0" w:color="auto"/>
          </w:divBdr>
        </w:div>
        <w:div w:id="1322392129">
          <w:marLeft w:val="0"/>
          <w:marRight w:val="0"/>
          <w:marTop w:val="0"/>
          <w:marBottom w:val="0"/>
          <w:divBdr>
            <w:top w:val="none" w:sz="0" w:space="0" w:color="auto"/>
            <w:left w:val="none" w:sz="0" w:space="0" w:color="auto"/>
            <w:bottom w:val="none" w:sz="0" w:space="0" w:color="auto"/>
            <w:right w:val="none" w:sz="0" w:space="0" w:color="auto"/>
          </w:divBdr>
        </w:div>
      </w:divsChild>
    </w:div>
    <w:div w:id="1025785789">
      <w:bodyDiv w:val="1"/>
      <w:marLeft w:val="0"/>
      <w:marRight w:val="0"/>
      <w:marTop w:val="0"/>
      <w:marBottom w:val="0"/>
      <w:divBdr>
        <w:top w:val="none" w:sz="0" w:space="0" w:color="auto"/>
        <w:left w:val="none" w:sz="0" w:space="0" w:color="auto"/>
        <w:bottom w:val="none" w:sz="0" w:space="0" w:color="auto"/>
        <w:right w:val="none" w:sz="0" w:space="0" w:color="auto"/>
      </w:divBdr>
    </w:div>
    <w:div w:id="116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6382">
          <w:marLeft w:val="0"/>
          <w:marRight w:val="0"/>
          <w:marTop w:val="0"/>
          <w:marBottom w:val="0"/>
          <w:divBdr>
            <w:top w:val="none" w:sz="0" w:space="0" w:color="auto"/>
            <w:left w:val="none" w:sz="0" w:space="0" w:color="auto"/>
            <w:bottom w:val="none" w:sz="0" w:space="0" w:color="auto"/>
            <w:right w:val="none" w:sz="0" w:space="0" w:color="auto"/>
          </w:divBdr>
        </w:div>
        <w:div w:id="199637695">
          <w:marLeft w:val="0"/>
          <w:marRight w:val="0"/>
          <w:marTop w:val="0"/>
          <w:marBottom w:val="0"/>
          <w:divBdr>
            <w:top w:val="none" w:sz="0" w:space="0" w:color="auto"/>
            <w:left w:val="none" w:sz="0" w:space="0" w:color="auto"/>
            <w:bottom w:val="none" w:sz="0" w:space="0" w:color="auto"/>
            <w:right w:val="none" w:sz="0" w:space="0" w:color="auto"/>
          </w:divBdr>
        </w:div>
        <w:div w:id="948317239">
          <w:marLeft w:val="0"/>
          <w:marRight w:val="0"/>
          <w:marTop w:val="0"/>
          <w:marBottom w:val="0"/>
          <w:divBdr>
            <w:top w:val="none" w:sz="0" w:space="0" w:color="auto"/>
            <w:left w:val="none" w:sz="0" w:space="0" w:color="auto"/>
            <w:bottom w:val="none" w:sz="0" w:space="0" w:color="auto"/>
            <w:right w:val="none" w:sz="0" w:space="0" w:color="auto"/>
          </w:divBdr>
        </w:div>
        <w:div w:id="1327131503">
          <w:marLeft w:val="0"/>
          <w:marRight w:val="0"/>
          <w:marTop w:val="0"/>
          <w:marBottom w:val="0"/>
          <w:divBdr>
            <w:top w:val="none" w:sz="0" w:space="0" w:color="auto"/>
            <w:left w:val="none" w:sz="0" w:space="0" w:color="auto"/>
            <w:bottom w:val="none" w:sz="0" w:space="0" w:color="auto"/>
            <w:right w:val="none" w:sz="0" w:space="0" w:color="auto"/>
          </w:divBdr>
        </w:div>
        <w:div w:id="898832200">
          <w:marLeft w:val="0"/>
          <w:marRight w:val="0"/>
          <w:marTop w:val="0"/>
          <w:marBottom w:val="0"/>
          <w:divBdr>
            <w:top w:val="none" w:sz="0" w:space="0" w:color="auto"/>
            <w:left w:val="none" w:sz="0" w:space="0" w:color="auto"/>
            <w:bottom w:val="none" w:sz="0" w:space="0" w:color="auto"/>
            <w:right w:val="none" w:sz="0" w:space="0" w:color="auto"/>
          </w:divBdr>
        </w:div>
      </w:divsChild>
    </w:div>
    <w:div w:id="1511867013">
      <w:bodyDiv w:val="1"/>
      <w:marLeft w:val="0"/>
      <w:marRight w:val="0"/>
      <w:marTop w:val="0"/>
      <w:marBottom w:val="0"/>
      <w:divBdr>
        <w:top w:val="none" w:sz="0" w:space="0" w:color="auto"/>
        <w:left w:val="none" w:sz="0" w:space="0" w:color="auto"/>
        <w:bottom w:val="none" w:sz="0" w:space="0" w:color="auto"/>
        <w:right w:val="none" w:sz="0" w:space="0" w:color="auto"/>
      </w:divBdr>
    </w:div>
    <w:div w:id="1600064832">
      <w:bodyDiv w:val="1"/>
      <w:marLeft w:val="0"/>
      <w:marRight w:val="0"/>
      <w:marTop w:val="0"/>
      <w:marBottom w:val="0"/>
      <w:divBdr>
        <w:top w:val="none" w:sz="0" w:space="0" w:color="auto"/>
        <w:left w:val="none" w:sz="0" w:space="0" w:color="auto"/>
        <w:bottom w:val="none" w:sz="0" w:space="0" w:color="auto"/>
        <w:right w:val="none" w:sz="0" w:space="0" w:color="auto"/>
      </w:divBdr>
    </w:div>
    <w:div w:id="1609044838">
      <w:bodyDiv w:val="1"/>
      <w:marLeft w:val="0"/>
      <w:marRight w:val="0"/>
      <w:marTop w:val="0"/>
      <w:marBottom w:val="0"/>
      <w:divBdr>
        <w:top w:val="none" w:sz="0" w:space="0" w:color="auto"/>
        <w:left w:val="none" w:sz="0" w:space="0" w:color="auto"/>
        <w:bottom w:val="none" w:sz="0" w:space="0" w:color="auto"/>
        <w:right w:val="none" w:sz="0" w:space="0" w:color="auto"/>
      </w:divBdr>
    </w:div>
    <w:div w:id="1708948099">
      <w:bodyDiv w:val="1"/>
      <w:marLeft w:val="0"/>
      <w:marRight w:val="0"/>
      <w:marTop w:val="0"/>
      <w:marBottom w:val="0"/>
      <w:divBdr>
        <w:top w:val="none" w:sz="0" w:space="0" w:color="auto"/>
        <w:left w:val="none" w:sz="0" w:space="0" w:color="auto"/>
        <w:bottom w:val="none" w:sz="0" w:space="0" w:color="auto"/>
        <w:right w:val="none" w:sz="0" w:space="0" w:color="auto"/>
      </w:divBdr>
    </w:div>
    <w:div w:id="1786458489">
      <w:bodyDiv w:val="1"/>
      <w:marLeft w:val="0"/>
      <w:marRight w:val="0"/>
      <w:marTop w:val="0"/>
      <w:marBottom w:val="0"/>
      <w:divBdr>
        <w:top w:val="none" w:sz="0" w:space="0" w:color="auto"/>
        <w:left w:val="none" w:sz="0" w:space="0" w:color="auto"/>
        <w:bottom w:val="none" w:sz="0" w:space="0" w:color="auto"/>
        <w:right w:val="none" w:sz="0" w:space="0" w:color="auto"/>
      </w:divBdr>
      <w:divsChild>
        <w:div w:id="420372578">
          <w:marLeft w:val="0"/>
          <w:marRight w:val="0"/>
          <w:marTop w:val="0"/>
          <w:marBottom w:val="0"/>
          <w:divBdr>
            <w:top w:val="none" w:sz="0" w:space="0" w:color="auto"/>
            <w:left w:val="none" w:sz="0" w:space="0" w:color="auto"/>
            <w:bottom w:val="none" w:sz="0" w:space="0" w:color="auto"/>
            <w:right w:val="none" w:sz="0" w:space="0" w:color="auto"/>
          </w:divBdr>
        </w:div>
        <w:div w:id="801076029">
          <w:marLeft w:val="0"/>
          <w:marRight w:val="0"/>
          <w:marTop w:val="0"/>
          <w:marBottom w:val="0"/>
          <w:divBdr>
            <w:top w:val="none" w:sz="0" w:space="0" w:color="auto"/>
            <w:left w:val="none" w:sz="0" w:space="0" w:color="auto"/>
            <w:bottom w:val="none" w:sz="0" w:space="0" w:color="auto"/>
            <w:right w:val="none" w:sz="0" w:space="0" w:color="auto"/>
          </w:divBdr>
        </w:div>
        <w:div w:id="644311560">
          <w:marLeft w:val="0"/>
          <w:marRight w:val="0"/>
          <w:marTop w:val="0"/>
          <w:marBottom w:val="0"/>
          <w:divBdr>
            <w:top w:val="none" w:sz="0" w:space="0" w:color="auto"/>
            <w:left w:val="none" w:sz="0" w:space="0" w:color="auto"/>
            <w:bottom w:val="none" w:sz="0" w:space="0" w:color="auto"/>
            <w:right w:val="none" w:sz="0" w:space="0" w:color="auto"/>
          </w:divBdr>
        </w:div>
        <w:div w:id="1515344672">
          <w:marLeft w:val="0"/>
          <w:marRight w:val="0"/>
          <w:marTop w:val="0"/>
          <w:marBottom w:val="0"/>
          <w:divBdr>
            <w:top w:val="none" w:sz="0" w:space="0" w:color="auto"/>
            <w:left w:val="none" w:sz="0" w:space="0" w:color="auto"/>
            <w:bottom w:val="none" w:sz="0" w:space="0" w:color="auto"/>
            <w:right w:val="none" w:sz="0" w:space="0" w:color="auto"/>
          </w:divBdr>
        </w:div>
        <w:div w:id="203715818">
          <w:marLeft w:val="0"/>
          <w:marRight w:val="0"/>
          <w:marTop w:val="0"/>
          <w:marBottom w:val="0"/>
          <w:divBdr>
            <w:top w:val="none" w:sz="0" w:space="0" w:color="auto"/>
            <w:left w:val="none" w:sz="0" w:space="0" w:color="auto"/>
            <w:bottom w:val="none" w:sz="0" w:space="0" w:color="auto"/>
            <w:right w:val="none" w:sz="0" w:space="0" w:color="auto"/>
          </w:divBdr>
        </w:div>
      </w:divsChild>
    </w:div>
    <w:div w:id="1789204941">
      <w:bodyDiv w:val="1"/>
      <w:marLeft w:val="0"/>
      <w:marRight w:val="0"/>
      <w:marTop w:val="0"/>
      <w:marBottom w:val="0"/>
      <w:divBdr>
        <w:top w:val="none" w:sz="0" w:space="0" w:color="auto"/>
        <w:left w:val="none" w:sz="0" w:space="0" w:color="auto"/>
        <w:bottom w:val="none" w:sz="0" w:space="0" w:color="auto"/>
        <w:right w:val="none" w:sz="0" w:space="0" w:color="auto"/>
      </w:divBdr>
      <w:divsChild>
        <w:div w:id="36438186">
          <w:marLeft w:val="0"/>
          <w:marRight w:val="0"/>
          <w:marTop w:val="0"/>
          <w:marBottom w:val="0"/>
          <w:divBdr>
            <w:top w:val="none" w:sz="0" w:space="0" w:color="auto"/>
            <w:left w:val="none" w:sz="0" w:space="0" w:color="auto"/>
            <w:bottom w:val="none" w:sz="0" w:space="0" w:color="auto"/>
            <w:right w:val="none" w:sz="0" w:space="0" w:color="auto"/>
          </w:divBdr>
        </w:div>
        <w:div w:id="1918902996">
          <w:marLeft w:val="0"/>
          <w:marRight w:val="0"/>
          <w:marTop w:val="0"/>
          <w:marBottom w:val="0"/>
          <w:divBdr>
            <w:top w:val="none" w:sz="0" w:space="0" w:color="auto"/>
            <w:left w:val="none" w:sz="0" w:space="0" w:color="auto"/>
            <w:bottom w:val="none" w:sz="0" w:space="0" w:color="auto"/>
            <w:right w:val="none" w:sz="0" w:space="0" w:color="auto"/>
          </w:divBdr>
        </w:div>
        <w:div w:id="862405266">
          <w:marLeft w:val="0"/>
          <w:marRight w:val="0"/>
          <w:marTop w:val="0"/>
          <w:marBottom w:val="0"/>
          <w:divBdr>
            <w:top w:val="none" w:sz="0" w:space="0" w:color="auto"/>
            <w:left w:val="none" w:sz="0" w:space="0" w:color="auto"/>
            <w:bottom w:val="none" w:sz="0" w:space="0" w:color="auto"/>
            <w:right w:val="none" w:sz="0" w:space="0" w:color="auto"/>
          </w:divBdr>
        </w:div>
      </w:divsChild>
    </w:div>
    <w:div w:id="1886522038">
      <w:bodyDiv w:val="1"/>
      <w:marLeft w:val="0"/>
      <w:marRight w:val="0"/>
      <w:marTop w:val="0"/>
      <w:marBottom w:val="0"/>
      <w:divBdr>
        <w:top w:val="none" w:sz="0" w:space="0" w:color="auto"/>
        <w:left w:val="none" w:sz="0" w:space="0" w:color="auto"/>
        <w:bottom w:val="none" w:sz="0" w:space="0" w:color="auto"/>
        <w:right w:val="none" w:sz="0" w:space="0" w:color="auto"/>
      </w:divBdr>
    </w:div>
    <w:div w:id="1972588895">
      <w:bodyDiv w:val="1"/>
      <w:marLeft w:val="0"/>
      <w:marRight w:val="0"/>
      <w:marTop w:val="0"/>
      <w:marBottom w:val="0"/>
      <w:divBdr>
        <w:top w:val="none" w:sz="0" w:space="0" w:color="auto"/>
        <w:left w:val="none" w:sz="0" w:space="0" w:color="auto"/>
        <w:bottom w:val="none" w:sz="0" w:space="0" w:color="auto"/>
        <w:right w:val="none" w:sz="0" w:space="0" w:color="auto"/>
      </w:divBdr>
    </w:div>
    <w:div w:id="203812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Information_technolog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12" ma:contentTypeDescription="Create a new document." ma:contentTypeScope="" ma:versionID="4ae49a0cb01c41728834b2168c6ac345">
  <xsd:schema xmlns:xsd="http://www.w3.org/2001/XMLSchema" xmlns:xs="http://www.w3.org/2001/XMLSchema" xmlns:p="http://schemas.microsoft.com/office/2006/metadata/properties" xmlns:ns2="3ca20f5f-48d5-4408-ae80-1c6446b31429" xmlns:ns3="8b6f1b90-cf1f-4074-81a8-69bd10bf43bc" targetNamespace="http://schemas.microsoft.com/office/2006/metadata/properties" ma:root="true" ma:fieldsID="18ea56cb860492261539075758765cc8" ns2:_="" ns3:_="">
    <xsd:import namespace="3ca20f5f-48d5-4408-ae80-1c6446b31429"/>
    <xsd:import namespace="8b6f1b90-cf1f-4074-81a8-69bd10bf4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f1b90-cf1f-4074-81a8-69bd10bf43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8C9D2-B11D-4411-9975-766686BAD001}">
  <ds:schemaRefs>
    <ds:schemaRef ds:uri="http://schemas.openxmlformats.org/officeDocument/2006/bibliography"/>
  </ds:schemaRefs>
</ds:datastoreItem>
</file>

<file path=customXml/itemProps2.xml><?xml version="1.0" encoding="utf-8"?>
<ds:datastoreItem xmlns:ds="http://schemas.openxmlformats.org/officeDocument/2006/customXml" ds:itemID="{B6C13535-0012-46ED-A189-B3E31ADF2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8b6f1b90-cf1f-4074-81a8-69bd10bf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B3785-C71C-46F1-A5D2-9191BE83F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1535F3-4BF6-44FE-8FFB-6CD7C5FB8C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BlueOrange Compliance</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ed.stone@blueorangecompliance.com</dc:creator>
  <cp:keywords/>
  <dc:description/>
  <cp:lastModifiedBy>Danielle Kuskowski</cp:lastModifiedBy>
  <cp:revision>1</cp:revision>
  <dcterms:created xsi:type="dcterms:W3CDTF">2021-05-31T19:25:00Z</dcterms:created>
  <dcterms:modified xsi:type="dcterms:W3CDTF">2022-06-08T20:46:00Z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2017-10-08T21:25:19.5131111-04:00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ies>
</file>