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6E73EEC2" w:rsidR="00871F7A" w:rsidRPr="00C77426" w:rsidRDefault="00871F7A" w:rsidP="005A6C9D">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283357">
              <w:rPr>
                <w:rFonts w:eastAsia="Times New Roman" w:cs="Times New Roman"/>
                <w:b/>
                <w:sz w:val="20"/>
                <w:szCs w:val="20"/>
              </w:rPr>
              <w:t xml:space="preserve">Security </w:t>
            </w:r>
            <w:r w:rsidR="005A6C9D">
              <w:rPr>
                <w:rFonts w:eastAsia="Times New Roman" w:cs="Times New Roman"/>
                <w:b/>
                <w:sz w:val="20"/>
                <w:szCs w:val="20"/>
              </w:rPr>
              <w:t>Management Policy</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625473F2"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7E6B97">
              <w:rPr>
                <w:rFonts w:eastAsia="Times New Roman" w:cs="Times New Roman"/>
                <w:b/>
                <w:sz w:val="20"/>
                <w:szCs w:val="20"/>
              </w:rPr>
              <w:t xml:space="preserve"> Information Technology, Human Resources, Operations</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20924866" w:rsidR="00871F7A" w:rsidRPr="00C77426" w:rsidRDefault="00B52AF8" w:rsidP="00BD0B66">
            <w:pPr>
              <w:tabs>
                <w:tab w:val="left" w:pos="1980"/>
              </w:tabs>
              <w:spacing w:before="120"/>
              <w:rPr>
                <w:rFonts w:eastAsia="Times New Roman" w:cs="Times New Roman"/>
                <w:b/>
                <w:sz w:val="20"/>
                <w:szCs w:val="20"/>
              </w:rPr>
            </w:pPr>
            <w:r>
              <w:rPr>
                <w:rFonts w:eastAsia="Times New Roman" w:cs="Times New Roman"/>
                <w:b/>
                <w:sz w:val="20"/>
                <w:szCs w:val="20"/>
              </w:rPr>
              <w:t>05/31/22</w:t>
            </w: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3BB4D6CD"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316E86">
              <w:rPr>
                <w:rFonts w:eastAsia="Times New Roman" w:cs="Times New Roman"/>
                <w:b/>
                <w:sz w:val="20"/>
                <w:szCs w:val="20"/>
              </w:rPr>
              <w:t>Donny Friday, Dir. Of Technology</w:t>
            </w:r>
          </w:p>
        </w:tc>
        <w:tc>
          <w:tcPr>
            <w:tcW w:w="3748" w:type="dxa"/>
            <w:tcBorders>
              <w:top w:val="single" w:sz="4" w:space="0" w:color="auto"/>
              <w:left w:val="single" w:sz="4" w:space="0" w:color="auto"/>
              <w:bottom w:val="single" w:sz="4" w:space="0" w:color="auto"/>
            </w:tcBorders>
            <w:vAlign w:val="bottom"/>
          </w:tcPr>
          <w:p w14:paraId="39C844DD" w14:textId="1FFA3204"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B52AF8">
              <w:rPr>
                <w:rFonts w:eastAsia="Times New Roman" w:cs="Times New Roman"/>
                <w:b/>
                <w:sz w:val="20"/>
                <w:szCs w:val="20"/>
              </w:rPr>
              <w:t>5/31/22</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527B5CA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7E6B97">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EAC1C4F"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r w:rsidR="00B52AF8">
              <w:rPr>
                <w:rFonts w:eastAsia="Times New Roman" w:cs="Times New Roman"/>
                <w:sz w:val="20"/>
                <w:szCs w:val="20"/>
              </w:rPr>
              <w:t>05/31/22</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7DB1DF00"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7E6B97">
              <w:rPr>
                <w:rFonts w:eastAsia="Times New Roman" w:cs="Times New Roman"/>
                <w:sz w:val="20"/>
                <w:szCs w:val="20"/>
              </w:rPr>
              <w:t xml:space="preserve"> </w:t>
            </w:r>
            <w:r w:rsidR="00B52AF8">
              <w:rPr>
                <w:rFonts w:eastAsia="Times New Roman" w:cs="Times New Roman"/>
                <w:sz w:val="20"/>
                <w:szCs w:val="20"/>
              </w:rPr>
              <w:t>Tony Yi</w:t>
            </w:r>
          </w:p>
        </w:tc>
        <w:tc>
          <w:tcPr>
            <w:tcW w:w="3748" w:type="dxa"/>
            <w:tcBorders>
              <w:top w:val="single" w:sz="4" w:space="0" w:color="auto"/>
              <w:left w:val="single" w:sz="4" w:space="0" w:color="auto"/>
              <w:bottom w:val="single" w:sz="4" w:space="0" w:color="auto"/>
            </w:tcBorders>
          </w:tcPr>
          <w:p w14:paraId="5F21F5F3" w14:textId="2F8D4755"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r w:rsidR="00B52AF8">
              <w:rPr>
                <w:rFonts w:eastAsia="Times New Roman" w:cs="Times New Roman"/>
                <w:sz w:val="20"/>
                <w:szCs w:val="20"/>
              </w:rPr>
              <w:t>05/31/22</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33771D3A"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7E6B97">
              <w:rPr>
                <w:rFonts w:eastAsia="Times New Roman" w:cs="Times New Roman"/>
                <w:sz w:val="20"/>
                <w:szCs w:val="20"/>
              </w:rPr>
              <w:t xml:space="preserve"> Sharon Grambow</w:t>
            </w:r>
          </w:p>
        </w:tc>
        <w:tc>
          <w:tcPr>
            <w:tcW w:w="3748" w:type="dxa"/>
            <w:tcBorders>
              <w:top w:val="single" w:sz="4" w:space="0" w:color="auto"/>
              <w:left w:val="single" w:sz="4" w:space="0" w:color="auto"/>
              <w:bottom w:val="single" w:sz="4" w:space="0" w:color="auto"/>
            </w:tcBorders>
          </w:tcPr>
          <w:p w14:paraId="293E3C05" w14:textId="1CCADE5A" w:rsidR="00B52AF8"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r w:rsidR="00B52AF8">
              <w:rPr>
                <w:rFonts w:eastAsia="Times New Roman" w:cs="Times New Roman"/>
                <w:sz w:val="20"/>
                <w:szCs w:val="20"/>
              </w:rPr>
              <w:t>05/31/22</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952B89">
      <w:pPr>
        <w:tabs>
          <w:tab w:val="left" w:pos="1980"/>
        </w:tabs>
        <w:spacing w:before="120"/>
        <w:rPr>
          <w:rFonts w:ascii="Arial" w:eastAsia="Times New Roman" w:hAnsi="Arial" w:cs="Arial"/>
          <w:sz w:val="22"/>
          <w:szCs w:val="22"/>
        </w:rPr>
      </w:pPr>
      <w:r w:rsidRPr="000D7184">
        <w:rPr>
          <w:rFonts w:ascii="Arial" w:eastAsia="Times New Roman" w:hAnsi="Arial" w:cs="Arial"/>
          <w:sz w:val="22"/>
          <w:szCs w:val="22"/>
        </w:rPr>
        <w:tab/>
      </w:r>
    </w:p>
    <w:p w14:paraId="2D8BCF2F" w14:textId="3A8EAFB7" w:rsidR="00871F7A" w:rsidRDefault="00871F7A" w:rsidP="00871F7A">
      <w:r w:rsidRPr="00952B89">
        <w:rPr>
          <w:rFonts w:eastAsia="Times New Roman" w:cs="Arial"/>
          <w:sz w:val="16"/>
          <w:szCs w:val="16"/>
        </w:rPr>
        <w:t>SEE LAST PAGE FOR REVIEW HISTORY</w:t>
      </w:r>
      <w:r w:rsidR="00B52AF8">
        <w:rPr>
          <w:rFonts w:ascii="Arial" w:eastAsia="Times New Roman" w:hAnsi="Arial" w:cs="Arial"/>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7pt"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6D5FB8A3" w14:textId="2BEFD93F" w:rsidR="00CB43B4" w:rsidRDefault="00CD75B2" w:rsidP="00881786">
      <w:pPr>
        <w:rPr>
          <w:rFonts w:eastAsia="Times New Roman" w:cs="Times New Roman"/>
          <w:sz w:val="20"/>
          <w:szCs w:val="22"/>
        </w:rPr>
      </w:pPr>
      <w:r>
        <w:rPr>
          <w:rFonts w:eastAsia="Times New Roman" w:cs="Times New Roman"/>
          <w:sz w:val="20"/>
          <w:szCs w:val="22"/>
        </w:rPr>
        <w:t>To establish a process</w:t>
      </w:r>
      <w:r w:rsidR="00EB0279" w:rsidRPr="00EB0279">
        <w:rPr>
          <w:rFonts w:eastAsia="Times New Roman" w:cs="Times New Roman"/>
          <w:sz w:val="20"/>
          <w:szCs w:val="22"/>
        </w:rPr>
        <w:t xml:space="preserve"> to </w:t>
      </w:r>
      <w:r>
        <w:rPr>
          <w:rFonts w:eastAsia="Times New Roman" w:cs="Times New Roman"/>
          <w:sz w:val="20"/>
          <w:szCs w:val="22"/>
        </w:rPr>
        <w:t xml:space="preserve">assess and manage security </w:t>
      </w:r>
      <w:r w:rsidR="00EB0279" w:rsidRPr="00EB0279">
        <w:rPr>
          <w:rFonts w:eastAsia="Times New Roman" w:cs="Times New Roman"/>
          <w:sz w:val="20"/>
          <w:szCs w:val="22"/>
        </w:rPr>
        <w:t xml:space="preserve">risks to </w:t>
      </w:r>
      <w:r>
        <w:rPr>
          <w:rFonts w:eastAsia="Times New Roman" w:cs="Times New Roman"/>
          <w:sz w:val="20"/>
          <w:szCs w:val="22"/>
        </w:rPr>
        <w:t>information assets</w:t>
      </w:r>
      <w:r w:rsidR="00786F3E">
        <w:rPr>
          <w:rFonts w:eastAsia="Times New Roman" w:cs="Times New Roman"/>
          <w:sz w:val="20"/>
          <w:szCs w:val="22"/>
        </w:rPr>
        <w:t xml:space="preserve"> including ePHI.</w:t>
      </w:r>
    </w:p>
    <w:p w14:paraId="3929F041" w14:textId="77777777" w:rsidR="00283357" w:rsidRDefault="00283357"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55A65CFC" w14:textId="19CA57A6" w:rsidR="00283357" w:rsidRDefault="00786F3E" w:rsidP="00881786">
      <w:pPr>
        <w:rPr>
          <w:sz w:val="20"/>
          <w:szCs w:val="20"/>
        </w:rPr>
      </w:pPr>
      <w:r>
        <w:rPr>
          <w:sz w:val="20"/>
          <w:szCs w:val="20"/>
        </w:rPr>
        <w:t xml:space="preserve">This policy applies to </w:t>
      </w:r>
      <w:r w:rsidR="000C4430">
        <w:rPr>
          <w:sz w:val="20"/>
          <w:szCs w:val="20"/>
        </w:rPr>
        <w:t xml:space="preserve">all </w:t>
      </w:r>
      <w:r w:rsidR="00EB0279" w:rsidRPr="00EB0279">
        <w:rPr>
          <w:sz w:val="20"/>
          <w:szCs w:val="20"/>
        </w:rPr>
        <w:t>Information Systems.</w:t>
      </w:r>
    </w:p>
    <w:p w14:paraId="3984D20E" w14:textId="77777777" w:rsidR="00EB0279" w:rsidRDefault="00EB0279"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5CB43FE5" w14:textId="515D10E1" w:rsidR="00786F3E" w:rsidRPr="006C0C97" w:rsidRDefault="00EB0279" w:rsidP="00881786">
      <w:pPr>
        <w:rPr>
          <w:sz w:val="20"/>
          <w:szCs w:val="20"/>
        </w:rPr>
      </w:pPr>
      <w:r w:rsidRPr="006C0C97">
        <w:rPr>
          <w:sz w:val="20"/>
          <w:szCs w:val="20"/>
        </w:rPr>
        <w:t>A formal Security Management p</w:t>
      </w:r>
      <w:r w:rsidR="006C0C97">
        <w:rPr>
          <w:sz w:val="20"/>
          <w:szCs w:val="20"/>
        </w:rPr>
        <w:t>rocess</w:t>
      </w:r>
      <w:r w:rsidRPr="006C0C97">
        <w:rPr>
          <w:sz w:val="20"/>
          <w:szCs w:val="20"/>
        </w:rPr>
        <w:t xml:space="preserve"> shall be developed to assess, </w:t>
      </w:r>
      <w:r w:rsidR="00802470">
        <w:rPr>
          <w:sz w:val="20"/>
          <w:szCs w:val="20"/>
        </w:rPr>
        <w:t xml:space="preserve">analyze, </w:t>
      </w:r>
      <w:r w:rsidRPr="006C0C97">
        <w:rPr>
          <w:sz w:val="20"/>
          <w:szCs w:val="20"/>
        </w:rPr>
        <w:t>monitor, manage, remediate, and control risks to the Confidentiality, Int</w:t>
      </w:r>
      <w:r w:rsidR="00786F3E" w:rsidRPr="006C0C97">
        <w:rPr>
          <w:sz w:val="20"/>
          <w:szCs w:val="20"/>
        </w:rPr>
        <w:t xml:space="preserve">egrity, and Availability of </w:t>
      </w:r>
      <w:r w:rsidRPr="006C0C97">
        <w:rPr>
          <w:sz w:val="20"/>
          <w:szCs w:val="20"/>
        </w:rPr>
        <w:t xml:space="preserve">Information Systems and information assets.  </w:t>
      </w:r>
    </w:p>
    <w:p w14:paraId="0DFD9C8E" w14:textId="107E0AAC" w:rsidR="00EB0279" w:rsidRDefault="00EB0279" w:rsidP="00CD75B2">
      <w:pPr>
        <w:rPr>
          <w:b/>
          <w:sz w:val="26"/>
          <w:szCs w:val="26"/>
        </w:rPr>
      </w:pPr>
    </w:p>
    <w:p w14:paraId="705A01B6" w14:textId="243C94C1" w:rsidR="00881786" w:rsidRDefault="00881786" w:rsidP="00881786">
      <w:pPr>
        <w:rPr>
          <w:b/>
          <w:sz w:val="26"/>
          <w:szCs w:val="26"/>
        </w:rPr>
      </w:pPr>
      <w:r w:rsidRPr="00881786">
        <w:rPr>
          <w:b/>
          <w:sz w:val="26"/>
          <w:szCs w:val="26"/>
        </w:rPr>
        <w:t>Procedures</w:t>
      </w:r>
    </w:p>
    <w:p w14:paraId="43237A71" w14:textId="15A84C74" w:rsidR="00786F3E" w:rsidRDefault="00786F3E" w:rsidP="00881786">
      <w:pPr>
        <w:rPr>
          <w:b/>
          <w:sz w:val="26"/>
          <w:szCs w:val="26"/>
        </w:rPr>
      </w:pPr>
      <w:r>
        <w:rPr>
          <w:b/>
          <w:sz w:val="26"/>
          <w:szCs w:val="26"/>
        </w:rPr>
        <w:t>General</w:t>
      </w:r>
    </w:p>
    <w:p w14:paraId="6C367EAB" w14:textId="788B9F37" w:rsidR="00802470" w:rsidRPr="00645CD6" w:rsidRDefault="00802470" w:rsidP="00802470">
      <w:pPr>
        <w:numPr>
          <w:ilvl w:val="0"/>
          <w:numId w:val="6"/>
        </w:numPr>
        <w:contextualSpacing/>
        <w:rPr>
          <w:rFonts w:eastAsia="Times New Roman" w:cs="Times New Roman"/>
          <w:sz w:val="20"/>
          <w:szCs w:val="20"/>
        </w:rPr>
      </w:pPr>
      <w:r w:rsidRPr="00645CD6">
        <w:rPr>
          <w:rFonts w:eastAsia="Times New Roman" w:cs="Times New Roman"/>
          <w:sz w:val="20"/>
          <w:szCs w:val="20"/>
        </w:rPr>
        <w:t xml:space="preserve">An inventory of </w:t>
      </w:r>
      <w:r w:rsidR="00EF2B7F">
        <w:rPr>
          <w:rFonts w:eastAsia="Times New Roman" w:cs="Times New Roman"/>
          <w:sz w:val="20"/>
          <w:szCs w:val="20"/>
        </w:rPr>
        <w:t xml:space="preserve">Sun Health </w:t>
      </w:r>
      <w:r w:rsidRPr="00645CD6">
        <w:rPr>
          <w:rFonts w:eastAsia="Times New Roman" w:cs="Times New Roman"/>
          <w:sz w:val="20"/>
          <w:szCs w:val="20"/>
        </w:rPr>
        <w:t xml:space="preserve">Information Systems that store, process, transmit, or receive ePHI and other Sensitive information </w:t>
      </w:r>
      <w:r>
        <w:rPr>
          <w:rFonts w:eastAsia="Times New Roman" w:cs="Times New Roman"/>
          <w:sz w:val="20"/>
          <w:szCs w:val="20"/>
        </w:rPr>
        <w:t>will</w:t>
      </w:r>
      <w:r w:rsidRPr="00645CD6">
        <w:rPr>
          <w:rFonts w:eastAsia="Times New Roman" w:cs="Times New Roman"/>
          <w:sz w:val="20"/>
          <w:szCs w:val="20"/>
        </w:rPr>
        <w:t xml:space="preserve"> be developed and maintained.</w:t>
      </w:r>
    </w:p>
    <w:p w14:paraId="1301C38E" w14:textId="44CB635E" w:rsidR="00786F3E" w:rsidRPr="00802470" w:rsidRDefault="00EF2B7F" w:rsidP="00802470">
      <w:pPr>
        <w:numPr>
          <w:ilvl w:val="0"/>
          <w:numId w:val="6"/>
        </w:numPr>
        <w:contextualSpacing/>
        <w:rPr>
          <w:rFonts w:eastAsia="Times New Roman" w:cs="Times New Roman"/>
          <w:sz w:val="20"/>
          <w:szCs w:val="20"/>
        </w:rPr>
      </w:pPr>
      <w:r>
        <w:rPr>
          <w:rFonts w:eastAsia="Times New Roman" w:cs="Times New Roman"/>
          <w:sz w:val="20"/>
          <w:szCs w:val="20"/>
        </w:rPr>
        <w:t xml:space="preserve">Sun Health </w:t>
      </w:r>
      <w:r w:rsidR="00802470" w:rsidRPr="00645CD6">
        <w:rPr>
          <w:rFonts w:eastAsia="Times New Roman" w:cs="Times New Roman"/>
          <w:sz w:val="20"/>
          <w:szCs w:val="20"/>
        </w:rPr>
        <w:t xml:space="preserve">Information Systems that contain or impact ePHI or other Sensitive information </w:t>
      </w:r>
      <w:r w:rsidR="00802470">
        <w:rPr>
          <w:rFonts w:eastAsia="Times New Roman" w:cs="Times New Roman"/>
          <w:sz w:val="20"/>
          <w:szCs w:val="20"/>
        </w:rPr>
        <w:t>will</w:t>
      </w:r>
      <w:r w:rsidR="00802470" w:rsidRPr="00645CD6">
        <w:rPr>
          <w:rFonts w:eastAsia="Times New Roman" w:cs="Times New Roman"/>
          <w:sz w:val="20"/>
          <w:szCs w:val="20"/>
        </w:rPr>
        <w:t xml:space="preserve"> be classif</w:t>
      </w:r>
      <w:r w:rsidR="00802470">
        <w:rPr>
          <w:rFonts w:eastAsia="Times New Roman" w:cs="Times New Roman"/>
          <w:sz w:val="20"/>
          <w:szCs w:val="20"/>
        </w:rPr>
        <w:t xml:space="preserve">ied based on their </w:t>
      </w:r>
      <w:r w:rsidR="00802470" w:rsidRPr="00645CD6">
        <w:rPr>
          <w:rFonts w:eastAsia="Times New Roman" w:cs="Times New Roman"/>
          <w:sz w:val="20"/>
          <w:szCs w:val="20"/>
        </w:rPr>
        <w:t>confidentiality</w:t>
      </w:r>
      <w:r w:rsidR="00802470">
        <w:rPr>
          <w:rFonts w:eastAsia="Times New Roman" w:cs="Times New Roman"/>
          <w:sz w:val="20"/>
          <w:szCs w:val="20"/>
        </w:rPr>
        <w:t xml:space="preserve">, integrity, and availability </w:t>
      </w:r>
      <w:r w:rsidR="00802470" w:rsidRPr="00645CD6">
        <w:rPr>
          <w:rFonts w:eastAsia="Times New Roman" w:cs="Times New Roman"/>
          <w:sz w:val="20"/>
          <w:szCs w:val="20"/>
        </w:rPr>
        <w:t>requirements.</w:t>
      </w:r>
    </w:p>
    <w:p w14:paraId="13188B5E" w14:textId="77777777" w:rsidR="00786F3E" w:rsidRDefault="00786F3E" w:rsidP="00881786">
      <w:pPr>
        <w:rPr>
          <w:b/>
          <w:sz w:val="26"/>
          <w:szCs w:val="26"/>
        </w:rPr>
      </w:pPr>
    </w:p>
    <w:p w14:paraId="36802914" w14:textId="54324F8D" w:rsidR="00EB0279" w:rsidRPr="00EB0279" w:rsidRDefault="006C0C97" w:rsidP="00EB0279">
      <w:pPr>
        <w:rPr>
          <w:b/>
          <w:sz w:val="26"/>
          <w:szCs w:val="26"/>
        </w:rPr>
      </w:pPr>
      <w:r>
        <w:rPr>
          <w:b/>
          <w:sz w:val="26"/>
          <w:szCs w:val="26"/>
        </w:rPr>
        <w:t>Security Offic</w:t>
      </w:r>
      <w:r w:rsidR="00E43D37">
        <w:rPr>
          <w:b/>
          <w:sz w:val="26"/>
          <w:szCs w:val="26"/>
        </w:rPr>
        <w:t>er</w:t>
      </w:r>
    </w:p>
    <w:p w14:paraId="0F78C529" w14:textId="5C56FF3D" w:rsidR="005A6C9D" w:rsidRPr="005A6C9D" w:rsidRDefault="005A6C9D" w:rsidP="00EB69A6">
      <w:pPr>
        <w:pStyle w:val="ListParagraph"/>
        <w:numPr>
          <w:ilvl w:val="0"/>
          <w:numId w:val="9"/>
        </w:numPr>
        <w:shd w:val="clear" w:color="auto" w:fill="FFFFFF"/>
        <w:rPr>
          <w:rFonts w:eastAsia="Times New Roman" w:cs="Times New Roman"/>
          <w:sz w:val="20"/>
          <w:szCs w:val="20"/>
        </w:rPr>
      </w:pPr>
      <w:r>
        <w:rPr>
          <w:rFonts w:eastAsia="Times New Roman" w:cs="Times New Roman"/>
          <w:sz w:val="20"/>
          <w:szCs w:val="20"/>
        </w:rPr>
        <w:t xml:space="preserve">A </w:t>
      </w:r>
      <w:r w:rsidR="00576227">
        <w:rPr>
          <w:rFonts w:eastAsia="Times New Roman" w:cs="Times New Roman"/>
          <w:sz w:val="20"/>
          <w:szCs w:val="20"/>
        </w:rPr>
        <w:t>S</w:t>
      </w:r>
      <w:r w:rsidRPr="00065ECB">
        <w:rPr>
          <w:rFonts w:eastAsia="Times New Roman" w:cs="Times New Roman"/>
          <w:sz w:val="20"/>
          <w:szCs w:val="20"/>
        </w:rPr>
        <w:t xml:space="preserve">ecurity </w:t>
      </w:r>
      <w:r w:rsidR="00576227">
        <w:rPr>
          <w:rFonts w:eastAsia="Times New Roman" w:cs="Times New Roman"/>
          <w:sz w:val="20"/>
          <w:szCs w:val="20"/>
        </w:rPr>
        <w:t>O</w:t>
      </w:r>
      <w:r w:rsidRPr="00065ECB">
        <w:rPr>
          <w:rFonts w:eastAsia="Times New Roman" w:cs="Times New Roman"/>
          <w:sz w:val="20"/>
          <w:szCs w:val="20"/>
        </w:rPr>
        <w:t>ffic</w:t>
      </w:r>
      <w:r w:rsidR="00E43D37">
        <w:rPr>
          <w:rFonts w:eastAsia="Times New Roman" w:cs="Times New Roman"/>
          <w:sz w:val="20"/>
          <w:szCs w:val="20"/>
        </w:rPr>
        <w:t>er</w:t>
      </w:r>
      <w:r w:rsidRPr="00065ECB">
        <w:rPr>
          <w:rFonts w:eastAsia="Times New Roman" w:cs="Times New Roman"/>
          <w:sz w:val="20"/>
          <w:szCs w:val="20"/>
        </w:rPr>
        <w:t xml:space="preserve"> who is responsible for the development and implementation of </w:t>
      </w:r>
      <w:r>
        <w:rPr>
          <w:rFonts w:eastAsia="Times New Roman" w:cs="Times New Roman"/>
          <w:sz w:val="20"/>
          <w:szCs w:val="20"/>
        </w:rPr>
        <w:t>security</w:t>
      </w:r>
      <w:r w:rsidRPr="00065ECB">
        <w:rPr>
          <w:rFonts w:eastAsia="Times New Roman" w:cs="Times New Roman"/>
          <w:sz w:val="20"/>
          <w:szCs w:val="20"/>
        </w:rPr>
        <w:t xml:space="preserve"> policies and procedures</w:t>
      </w:r>
      <w:r>
        <w:rPr>
          <w:rFonts w:eastAsia="Times New Roman" w:cs="Times New Roman"/>
          <w:sz w:val="20"/>
          <w:szCs w:val="20"/>
        </w:rPr>
        <w:t xml:space="preserve"> shall be identified.  </w:t>
      </w:r>
    </w:p>
    <w:p w14:paraId="49CB6417" w14:textId="108ABB14" w:rsidR="005A6C9D" w:rsidRPr="00EB69A6" w:rsidRDefault="005A6C9D" w:rsidP="00EB69A6">
      <w:pPr>
        <w:pStyle w:val="ListParagraph"/>
        <w:numPr>
          <w:ilvl w:val="0"/>
          <w:numId w:val="9"/>
        </w:numPr>
        <w:shd w:val="clear" w:color="auto" w:fill="FFFFFF"/>
        <w:rPr>
          <w:rFonts w:eastAsia="Times New Roman" w:cs="Times New Roman"/>
          <w:sz w:val="20"/>
          <w:szCs w:val="20"/>
        </w:rPr>
      </w:pPr>
      <w:r w:rsidRPr="00EB69A6">
        <w:rPr>
          <w:rFonts w:eastAsia="Times New Roman" w:cs="Times New Roman"/>
          <w:sz w:val="20"/>
          <w:szCs w:val="20"/>
        </w:rPr>
        <w:t xml:space="preserve">The </w:t>
      </w:r>
      <w:r w:rsidR="00EB0279" w:rsidRPr="00EB69A6">
        <w:rPr>
          <w:rFonts w:eastAsia="Times New Roman" w:cs="Times New Roman"/>
          <w:sz w:val="20"/>
          <w:szCs w:val="20"/>
        </w:rPr>
        <w:t xml:space="preserve">designated </w:t>
      </w:r>
      <w:r w:rsidRPr="00EB69A6">
        <w:rPr>
          <w:rFonts w:eastAsia="Times New Roman" w:cs="Times New Roman"/>
          <w:sz w:val="20"/>
          <w:szCs w:val="20"/>
        </w:rPr>
        <w:t xml:space="preserve">Security </w:t>
      </w:r>
      <w:r w:rsidR="006C0C97" w:rsidRPr="00EB69A6">
        <w:rPr>
          <w:rFonts w:eastAsia="Times New Roman" w:cs="Times New Roman"/>
          <w:sz w:val="20"/>
          <w:szCs w:val="20"/>
        </w:rPr>
        <w:t>Offic</w:t>
      </w:r>
      <w:r w:rsidR="00E43D37">
        <w:rPr>
          <w:rFonts w:eastAsia="Times New Roman" w:cs="Times New Roman"/>
          <w:sz w:val="20"/>
          <w:szCs w:val="20"/>
        </w:rPr>
        <w:t>er</w:t>
      </w:r>
      <w:r w:rsidRPr="00EB69A6">
        <w:rPr>
          <w:rFonts w:eastAsia="Times New Roman" w:cs="Times New Roman"/>
          <w:sz w:val="20"/>
          <w:szCs w:val="20"/>
        </w:rPr>
        <w:t xml:space="preserve"> should be a senior manager.</w:t>
      </w:r>
    </w:p>
    <w:p w14:paraId="46F7059F" w14:textId="3241E7D3" w:rsidR="00EB0279" w:rsidRPr="00EB69A6" w:rsidRDefault="005A6C9D" w:rsidP="00EB69A6">
      <w:pPr>
        <w:pStyle w:val="ListParagraph"/>
        <w:numPr>
          <w:ilvl w:val="0"/>
          <w:numId w:val="9"/>
        </w:numPr>
        <w:shd w:val="clear" w:color="auto" w:fill="FFFFFF"/>
        <w:rPr>
          <w:rFonts w:eastAsia="Times New Roman" w:cs="Times New Roman"/>
          <w:sz w:val="20"/>
          <w:szCs w:val="20"/>
        </w:rPr>
      </w:pPr>
      <w:r w:rsidRPr="00EB69A6">
        <w:rPr>
          <w:rFonts w:eastAsia="Times New Roman" w:cs="Times New Roman"/>
          <w:sz w:val="20"/>
          <w:szCs w:val="20"/>
        </w:rPr>
        <w:lastRenderedPageBreak/>
        <w:t xml:space="preserve">The Security </w:t>
      </w:r>
      <w:r w:rsidR="006C0C97" w:rsidRPr="00EB69A6">
        <w:rPr>
          <w:rFonts w:eastAsia="Times New Roman" w:cs="Times New Roman"/>
          <w:sz w:val="20"/>
          <w:szCs w:val="20"/>
        </w:rPr>
        <w:t>Offic</w:t>
      </w:r>
      <w:r w:rsidR="00E43D37">
        <w:rPr>
          <w:rFonts w:eastAsia="Times New Roman" w:cs="Times New Roman"/>
          <w:sz w:val="20"/>
          <w:szCs w:val="20"/>
        </w:rPr>
        <w:t>er</w:t>
      </w:r>
      <w:r w:rsidRPr="00EB69A6">
        <w:rPr>
          <w:rFonts w:eastAsia="Times New Roman" w:cs="Times New Roman"/>
          <w:sz w:val="20"/>
          <w:szCs w:val="20"/>
        </w:rPr>
        <w:t xml:space="preserve"> </w:t>
      </w:r>
      <w:r w:rsidR="00802470" w:rsidRPr="00EB69A6">
        <w:rPr>
          <w:rFonts w:eastAsia="Times New Roman" w:cs="Times New Roman"/>
          <w:sz w:val="20"/>
          <w:szCs w:val="20"/>
        </w:rPr>
        <w:t xml:space="preserve">is </w:t>
      </w:r>
      <w:r w:rsidR="00EB0279" w:rsidRPr="00EB69A6">
        <w:rPr>
          <w:rFonts w:eastAsia="Times New Roman" w:cs="Times New Roman"/>
          <w:sz w:val="20"/>
          <w:szCs w:val="20"/>
        </w:rPr>
        <w:t xml:space="preserve">responsible </w:t>
      </w:r>
      <w:r w:rsidR="00576227">
        <w:rPr>
          <w:rFonts w:eastAsia="Times New Roman" w:cs="Times New Roman"/>
          <w:sz w:val="20"/>
          <w:szCs w:val="20"/>
        </w:rPr>
        <w:t>for</w:t>
      </w:r>
      <w:r w:rsidR="00EB0279" w:rsidRPr="00EB69A6">
        <w:rPr>
          <w:rFonts w:eastAsia="Times New Roman" w:cs="Times New Roman"/>
          <w:sz w:val="20"/>
          <w:szCs w:val="20"/>
        </w:rPr>
        <w:t xml:space="preserve"> oversee</w:t>
      </w:r>
      <w:r w:rsidR="00576227">
        <w:rPr>
          <w:rFonts w:eastAsia="Times New Roman" w:cs="Times New Roman"/>
          <w:sz w:val="20"/>
          <w:szCs w:val="20"/>
        </w:rPr>
        <w:t>ing</w:t>
      </w:r>
      <w:r w:rsidR="00EB0279" w:rsidRPr="00EB69A6">
        <w:rPr>
          <w:rFonts w:eastAsia="Times New Roman" w:cs="Times New Roman"/>
          <w:sz w:val="20"/>
          <w:szCs w:val="20"/>
        </w:rPr>
        <w:t xml:space="preserve"> </w:t>
      </w:r>
      <w:r w:rsidR="005D620F" w:rsidRPr="00EB69A6">
        <w:rPr>
          <w:rFonts w:eastAsia="Times New Roman" w:cs="Times New Roman"/>
          <w:sz w:val="20"/>
          <w:szCs w:val="20"/>
        </w:rPr>
        <w:t>the security m</w:t>
      </w:r>
      <w:r w:rsidR="00802470" w:rsidRPr="00EB69A6">
        <w:rPr>
          <w:rFonts w:eastAsia="Times New Roman" w:cs="Times New Roman"/>
          <w:sz w:val="20"/>
          <w:szCs w:val="20"/>
        </w:rPr>
        <w:t>anagement process</w:t>
      </w:r>
      <w:r w:rsidR="00786F3E" w:rsidRPr="00EB69A6">
        <w:rPr>
          <w:rFonts w:eastAsia="Times New Roman" w:cs="Times New Roman"/>
          <w:sz w:val="20"/>
          <w:szCs w:val="20"/>
        </w:rPr>
        <w:t xml:space="preserve"> including:</w:t>
      </w:r>
    </w:p>
    <w:p w14:paraId="5B32D5B3" w14:textId="5D00E2CF" w:rsidR="00786F3E" w:rsidRPr="00EB69A6" w:rsidRDefault="00786F3E" w:rsidP="00EB69A6">
      <w:pPr>
        <w:pStyle w:val="ListParagraph"/>
        <w:numPr>
          <w:ilvl w:val="1"/>
          <w:numId w:val="9"/>
        </w:numPr>
        <w:shd w:val="clear" w:color="auto" w:fill="FFFFFF"/>
        <w:rPr>
          <w:rFonts w:eastAsia="Times New Roman" w:cs="Times New Roman"/>
          <w:sz w:val="20"/>
          <w:szCs w:val="20"/>
        </w:rPr>
      </w:pPr>
      <w:r w:rsidRPr="00EB69A6">
        <w:rPr>
          <w:rFonts w:eastAsia="Times New Roman" w:cs="Times New Roman"/>
          <w:sz w:val="20"/>
          <w:szCs w:val="20"/>
        </w:rPr>
        <w:t>Risk assessments and analysis</w:t>
      </w:r>
      <w:r w:rsidR="00576227">
        <w:rPr>
          <w:rFonts w:eastAsia="Times New Roman" w:cs="Times New Roman"/>
          <w:sz w:val="20"/>
          <w:szCs w:val="20"/>
        </w:rPr>
        <w:t>;</w:t>
      </w:r>
    </w:p>
    <w:p w14:paraId="5075EC6D" w14:textId="225462AC" w:rsidR="00786F3E" w:rsidRPr="00EB69A6" w:rsidRDefault="00786F3E" w:rsidP="00EB69A6">
      <w:pPr>
        <w:pStyle w:val="ListParagraph"/>
        <w:numPr>
          <w:ilvl w:val="1"/>
          <w:numId w:val="9"/>
        </w:numPr>
        <w:shd w:val="clear" w:color="auto" w:fill="FFFFFF"/>
        <w:rPr>
          <w:rFonts w:eastAsia="Times New Roman" w:cs="Times New Roman"/>
          <w:sz w:val="20"/>
          <w:szCs w:val="20"/>
        </w:rPr>
      </w:pPr>
      <w:r w:rsidRPr="00EB69A6">
        <w:rPr>
          <w:rFonts w:eastAsia="Times New Roman" w:cs="Times New Roman"/>
          <w:sz w:val="20"/>
          <w:szCs w:val="20"/>
        </w:rPr>
        <w:t>Security plans</w:t>
      </w:r>
      <w:r w:rsidR="00576227">
        <w:rPr>
          <w:rFonts w:eastAsia="Times New Roman" w:cs="Times New Roman"/>
          <w:sz w:val="20"/>
          <w:szCs w:val="20"/>
        </w:rPr>
        <w:t>;</w:t>
      </w:r>
    </w:p>
    <w:p w14:paraId="07633C57" w14:textId="2E51690A" w:rsidR="00786F3E" w:rsidRDefault="00786F3E" w:rsidP="00EB69A6">
      <w:pPr>
        <w:pStyle w:val="ListParagraph"/>
        <w:numPr>
          <w:ilvl w:val="1"/>
          <w:numId w:val="9"/>
        </w:numPr>
        <w:shd w:val="clear" w:color="auto" w:fill="FFFFFF"/>
        <w:rPr>
          <w:rFonts w:eastAsia="Times New Roman" w:cs="Times New Roman"/>
          <w:sz w:val="20"/>
          <w:szCs w:val="20"/>
        </w:rPr>
      </w:pPr>
      <w:r w:rsidRPr="00EB69A6">
        <w:rPr>
          <w:rFonts w:eastAsia="Times New Roman" w:cs="Times New Roman"/>
          <w:sz w:val="20"/>
          <w:szCs w:val="20"/>
        </w:rPr>
        <w:t>Monitoring of security controls</w:t>
      </w:r>
      <w:r w:rsidR="00576227">
        <w:rPr>
          <w:rFonts w:eastAsia="Times New Roman" w:cs="Times New Roman"/>
          <w:sz w:val="20"/>
          <w:szCs w:val="20"/>
        </w:rPr>
        <w:t>.</w:t>
      </w:r>
    </w:p>
    <w:p w14:paraId="01CC3DD9" w14:textId="2567672A" w:rsidR="00DA5765" w:rsidRPr="00EB69A6" w:rsidRDefault="00DA5765" w:rsidP="00DA5765">
      <w:pPr>
        <w:pStyle w:val="ListParagraph"/>
        <w:numPr>
          <w:ilvl w:val="0"/>
          <w:numId w:val="9"/>
        </w:numPr>
        <w:shd w:val="clear" w:color="auto" w:fill="FFFFFF"/>
        <w:rPr>
          <w:rFonts w:eastAsia="Times New Roman" w:cs="Times New Roman"/>
          <w:sz w:val="20"/>
          <w:szCs w:val="20"/>
        </w:rPr>
      </w:pPr>
      <w:r w:rsidRPr="00EB69A6">
        <w:rPr>
          <w:rFonts w:eastAsia="Times New Roman" w:cs="Times New Roman"/>
          <w:sz w:val="20"/>
          <w:szCs w:val="20"/>
        </w:rPr>
        <w:t>The Security Offic</w:t>
      </w:r>
      <w:r w:rsidR="00DD3DC2">
        <w:rPr>
          <w:rFonts w:eastAsia="Times New Roman" w:cs="Times New Roman"/>
          <w:sz w:val="20"/>
          <w:szCs w:val="20"/>
        </w:rPr>
        <w:t>er</w:t>
      </w:r>
      <w:r w:rsidRPr="00EB69A6">
        <w:rPr>
          <w:rFonts w:eastAsia="Times New Roman" w:cs="Times New Roman"/>
          <w:sz w:val="20"/>
          <w:szCs w:val="20"/>
        </w:rPr>
        <w:t xml:space="preserve"> should provide regular updates to executive leadership.</w:t>
      </w:r>
    </w:p>
    <w:p w14:paraId="0D9F8C17" w14:textId="0AED841D" w:rsidR="00EB0279" w:rsidRPr="00EB69A6" w:rsidRDefault="00EB0279" w:rsidP="00EB69A6">
      <w:pPr>
        <w:pStyle w:val="ListParagraph"/>
        <w:numPr>
          <w:ilvl w:val="0"/>
          <w:numId w:val="9"/>
        </w:numPr>
        <w:shd w:val="clear" w:color="auto" w:fill="FFFFFF"/>
        <w:rPr>
          <w:rFonts w:eastAsia="Times New Roman" w:cs="Times New Roman"/>
          <w:sz w:val="20"/>
          <w:szCs w:val="20"/>
        </w:rPr>
      </w:pPr>
      <w:r w:rsidRPr="00EB69A6">
        <w:rPr>
          <w:rFonts w:eastAsia="Times New Roman" w:cs="Times New Roman"/>
          <w:sz w:val="20"/>
          <w:szCs w:val="20"/>
        </w:rPr>
        <w:t>The specific duties</w:t>
      </w:r>
      <w:r w:rsidR="00DA5765">
        <w:rPr>
          <w:rFonts w:eastAsia="Times New Roman" w:cs="Times New Roman"/>
          <w:sz w:val="20"/>
          <w:szCs w:val="20"/>
        </w:rPr>
        <w:t xml:space="preserve"> and responsibilities </w:t>
      </w:r>
      <w:r w:rsidRPr="00EB69A6">
        <w:rPr>
          <w:rFonts w:eastAsia="Times New Roman" w:cs="Times New Roman"/>
          <w:sz w:val="20"/>
          <w:szCs w:val="20"/>
        </w:rPr>
        <w:t xml:space="preserve">of the </w:t>
      </w:r>
      <w:r w:rsidR="00DA5765">
        <w:rPr>
          <w:rFonts w:eastAsia="Times New Roman" w:cs="Times New Roman"/>
          <w:sz w:val="20"/>
          <w:szCs w:val="20"/>
        </w:rPr>
        <w:t xml:space="preserve">HIPAA </w:t>
      </w:r>
      <w:r w:rsidRPr="00EB69A6">
        <w:rPr>
          <w:rFonts w:eastAsia="Times New Roman" w:cs="Times New Roman"/>
          <w:sz w:val="20"/>
          <w:szCs w:val="20"/>
        </w:rPr>
        <w:t xml:space="preserve">Security </w:t>
      </w:r>
      <w:r w:rsidR="006C0C97" w:rsidRPr="00EB69A6">
        <w:rPr>
          <w:rFonts w:eastAsia="Times New Roman" w:cs="Times New Roman"/>
          <w:sz w:val="20"/>
          <w:szCs w:val="20"/>
        </w:rPr>
        <w:t>Offic</w:t>
      </w:r>
      <w:r w:rsidR="00DD3DC2">
        <w:rPr>
          <w:rFonts w:eastAsia="Times New Roman" w:cs="Times New Roman"/>
          <w:sz w:val="20"/>
          <w:szCs w:val="20"/>
        </w:rPr>
        <w:t>er</w:t>
      </w:r>
      <w:r w:rsidR="00802470" w:rsidRPr="00EB69A6">
        <w:rPr>
          <w:rFonts w:eastAsia="Times New Roman" w:cs="Times New Roman"/>
          <w:sz w:val="20"/>
          <w:szCs w:val="20"/>
        </w:rPr>
        <w:t xml:space="preserve"> </w:t>
      </w:r>
      <w:r w:rsidR="00194786" w:rsidRPr="00EB69A6">
        <w:rPr>
          <w:rFonts w:eastAsia="Times New Roman" w:cs="Times New Roman"/>
          <w:sz w:val="20"/>
          <w:szCs w:val="20"/>
        </w:rPr>
        <w:t>are defined in the Security Guidelines document.</w:t>
      </w:r>
      <w:r w:rsidRPr="00EB69A6">
        <w:rPr>
          <w:rFonts w:eastAsia="Times New Roman" w:cs="Times New Roman"/>
          <w:sz w:val="20"/>
          <w:szCs w:val="20"/>
        </w:rPr>
        <w:t xml:space="preserve"> </w:t>
      </w:r>
    </w:p>
    <w:p w14:paraId="0916D9AF" w14:textId="77777777" w:rsidR="00EB69A6" w:rsidRDefault="00EB69A6" w:rsidP="00EB0279">
      <w:pPr>
        <w:rPr>
          <w:b/>
          <w:sz w:val="26"/>
          <w:szCs w:val="26"/>
        </w:rPr>
      </w:pPr>
      <w:bookmarkStart w:id="0" w:name="_Toc433634496"/>
    </w:p>
    <w:p w14:paraId="37898B4A" w14:textId="1E24E94C" w:rsidR="005A6C9D" w:rsidRDefault="005A6C9D" w:rsidP="00EB0279">
      <w:pPr>
        <w:rPr>
          <w:b/>
          <w:sz w:val="26"/>
          <w:szCs w:val="26"/>
        </w:rPr>
      </w:pPr>
      <w:r>
        <w:rPr>
          <w:b/>
          <w:sz w:val="26"/>
          <w:szCs w:val="26"/>
        </w:rPr>
        <w:t>Policy and Procedures</w:t>
      </w:r>
    </w:p>
    <w:p w14:paraId="4104C5E9" w14:textId="44EE1FCB" w:rsidR="00172BE5" w:rsidRDefault="00172BE5" w:rsidP="00802470">
      <w:pPr>
        <w:numPr>
          <w:ilvl w:val="0"/>
          <w:numId w:val="7"/>
        </w:numPr>
        <w:contextualSpacing/>
        <w:rPr>
          <w:rFonts w:eastAsia="Times New Roman" w:cs="Times New Roman"/>
          <w:sz w:val="20"/>
          <w:szCs w:val="20"/>
        </w:rPr>
      </w:pPr>
      <w:r>
        <w:rPr>
          <w:rFonts w:eastAsia="Times New Roman" w:cs="Times New Roman"/>
          <w:sz w:val="20"/>
          <w:szCs w:val="20"/>
        </w:rPr>
        <w:t>Reasonable and appropriate p</w:t>
      </w:r>
      <w:r w:rsidR="00802470">
        <w:rPr>
          <w:rFonts w:eastAsia="Times New Roman" w:cs="Times New Roman"/>
          <w:sz w:val="20"/>
          <w:szCs w:val="20"/>
        </w:rPr>
        <w:t xml:space="preserve">olicies and procedures </w:t>
      </w:r>
      <w:r>
        <w:rPr>
          <w:rFonts w:eastAsia="Times New Roman" w:cs="Times New Roman"/>
          <w:sz w:val="20"/>
          <w:szCs w:val="20"/>
        </w:rPr>
        <w:t>shall be implemented to comply with standards, implementation specifications, or other requirements of applicable regulations.</w:t>
      </w:r>
    </w:p>
    <w:p w14:paraId="7636E8C8" w14:textId="1A764E01" w:rsidR="00661D3A" w:rsidRDefault="00661D3A" w:rsidP="00EB0279">
      <w:pPr>
        <w:numPr>
          <w:ilvl w:val="0"/>
          <w:numId w:val="7"/>
        </w:numPr>
        <w:contextualSpacing/>
        <w:rPr>
          <w:rFonts w:eastAsia="Times New Roman" w:cs="Times New Roman"/>
          <w:sz w:val="20"/>
          <w:szCs w:val="20"/>
        </w:rPr>
      </w:pPr>
      <w:r w:rsidRPr="00924F9B">
        <w:rPr>
          <w:rFonts w:eastAsia="Times New Roman" w:cs="Times New Roman"/>
          <w:sz w:val="20"/>
          <w:szCs w:val="20"/>
        </w:rPr>
        <w:t xml:space="preserve">The </w:t>
      </w:r>
      <w:r w:rsidR="00EF2B7F">
        <w:rPr>
          <w:rFonts w:eastAsia="Times New Roman" w:cs="Times New Roman"/>
          <w:sz w:val="20"/>
          <w:szCs w:val="20"/>
        </w:rPr>
        <w:t xml:space="preserve">Sun Health </w:t>
      </w:r>
      <w:r w:rsidR="00DB114D">
        <w:rPr>
          <w:rFonts w:eastAsia="Times New Roman" w:cs="Times New Roman"/>
          <w:sz w:val="20"/>
          <w:szCs w:val="20"/>
        </w:rPr>
        <w:t>HIPAA Security Officer</w:t>
      </w:r>
      <w:r w:rsidRPr="00924F9B">
        <w:rPr>
          <w:rFonts w:eastAsia="Times New Roman" w:cs="Times New Roman"/>
          <w:sz w:val="20"/>
          <w:szCs w:val="20"/>
        </w:rPr>
        <w:t xml:space="preserve"> </w:t>
      </w:r>
      <w:r w:rsidR="00D5133B">
        <w:rPr>
          <w:rFonts w:eastAsia="Times New Roman" w:cs="Times New Roman"/>
          <w:sz w:val="20"/>
          <w:szCs w:val="20"/>
        </w:rPr>
        <w:t xml:space="preserve">should </w:t>
      </w:r>
      <w:r>
        <w:rPr>
          <w:rFonts w:eastAsia="Times New Roman" w:cs="Times New Roman"/>
          <w:sz w:val="20"/>
          <w:szCs w:val="20"/>
        </w:rPr>
        <w:t xml:space="preserve">perform </w:t>
      </w:r>
      <w:r w:rsidRPr="00924F9B">
        <w:rPr>
          <w:rFonts w:eastAsia="Times New Roman" w:cs="Times New Roman"/>
          <w:sz w:val="20"/>
          <w:szCs w:val="20"/>
        </w:rPr>
        <w:t xml:space="preserve">tests of the </w:t>
      </w:r>
      <w:r>
        <w:rPr>
          <w:rFonts w:eastAsia="Times New Roman" w:cs="Times New Roman"/>
          <w:sz w:val="20"/>
          <w:szCs w:val="20"/>
        </w:rPr>
        <w:t xml:space="preserve">internal controls of policies and procedures </w:t>
      </w:r>
      <w:r w:rsidRPr="00924F9B">
        <w:rPr>
          <w:rFonts w:eastAsia="Times New Roman" w:cs="Times New Roman"/>
          <w:sz w:val="20"/>
          <w:szCs w:val="20"/>
        </w:rPr>
        <w:t>for adequacy and completeness.</w:t>
      </w:r>
    </w:p>
    <w:p w14:paraId="0B4624D2" w14:textId="1EC8C380" w:rsidR="003F5CD4" w:rsidRPr="00D5133B" w:rsidRDefault="003F5CD4" w:rsidP="00EB0279">
      <w:pPr>
        <w:numPr>
          <w:ilvl w:val="0"/>
          <w:numId w:val="7"/>
        </w:numPr>
        <w:contextualSpacing/>
        <w:rPr>
          <w:rFonts w:eastAsia="Times New Roman" w:cs="Times New Roman"/>
          <w:sz w:val="20"/>
          <w:szCs w:val="20"/>
        </w:rPr>
      </w:pPr>
      <w:r>
        <w:rPr>
          <w:rFonts w:eastAsia="Times New Roman" w:cs="Times New Roman"/>
          <w:sz w:val="20"/>
          <w:szCs w:val="20"/>
        </w:rPr>
        <w:t>A process shall be established for the review, approval, and distribution of policies and procedures.</w:t>
      </w:r>
    </w:p>
    <w:p w14:paraId="5A723280" w14:textId="77777777" w:rsidR="005D620F" w:rsidRPr="00A607D3" w:rsidRDefault="005D620F" w:rsidP="005D620F">
      <w:pPr>
        <w:contextualSpacing/>
        <w:rPr>
          <w:rFonts w:eastAsia="Times New Roman" w:cs="Times New Roman"/>
          <w:szCs w:val="20"/>
        </w:rPr>
      </w:pPr>
    </w:p>
    <w:p w14:paraId="6A083170" w14:textId="669A5606" w:rsidR="005D620F" w:rsidRDefault="005D620F" w:rsidP="005D620F">
      <w:pPr>
        <w:rPr>
          <w:b/>
          <w:sz w:val="26"/>
          <w:szCs w:val="26"/>
        </w:rPr>
      </w:pPr>
      <w:bookmarkStart w:id="1" w:name="_Toc413332914"/>
      <w:r w:rsidRPr="00645CD6">
        <w:rPr>
          <w:b/>
          <w:sz w:val="26"/>
          <w:szCs w:val="26"/>
        </w:rPr>
        <w:t>Risk Assessment</w:t>
      </w:r>
      <w:bookmarkEnd w:id="1"/>
    </w:p>
    <w:p w14:paraId="2269CD05" w14:textId="77777777" w:rsidR="005D620F" w:rsidRDefault="005D620F" w:rsidP="008A5F99">
      <w:pPr>
        <w:pStyle w:val="ListParagraph"/>
        <w:numPr>
          <w:ilvl w:val="0"/>
          <w:numId w:val="13"/>
        </w:numPr>
        <w:shd w:val="clear" w:color="auto" w:fill="FFFFFF"/>
        <w:rPr>
          <w:rFonts w:eastAsia="Times New Roman" w:cs="Times New Roman"/>
          <w:sz w:val="20"/>
          <w:szCs w:val="20"/>
        </w:rPr>
      </w:pPr>
      <w:r>
        <w:rPr>
          <w:rFonts w:eastAsia="Times New Roman" w:cs="Times New Roman"/>
          <w:sz w:val="20"/>
          <w:szCs w:val="20"/>
        </w:rPr>
        <w:t>A</w:t>
      </w:r>
      <w:r w:rsidRPr="00C66F9B">
        <w:rPr>
          <w:rFonts w:eastAsia="Times New Roman" w:cs="Times New Roman"/>
          <w:sz w:val="20"/>
          <w:szCs w:val="20"/>
        </w:rPr>
        <w:t>n accurate and thorough assessment of the potential risks and vulnerabilities to the confidentiality, integrity, and availability of electronic protected health information</w:t>
      </w:r>
      <w:r>
        <w:rPr>
          <w:rFonts w:eastAsia="Times New Roman" w:cs="Times New Roman"/>
          <w:sz w:val="20"/>
          <w:szCs w:val="20"/>
        </w:rPr>
        <w:t xml:space="preserve"> shall be conducted.</w:t>
      </w:r>
    </w:p>
    <w:p w14:paraId="29C54850" w14:textId="5D0791FF" w:rsidR="005D620F" w:rsidRPr="005D620F" w:rsidRDefault="005D620F" w:rsidP="008A5F99">
      <w:pPr>
        <w:pStyle w:val="ListParagraph"/>
        <w:numPr>
          <w:ilvl w:val="0"/>
          <w:numId w:val="13"/>
        </w:numPr>
        <w:shd w:val="clear" w:color="auto" w:fill="FFFFFF"/>
        <w:rPr>
          <w:rFonts w:eastAsia="Times New Roman" w:cs="Times New Roman"/>
          <w:sz w:val="20"/>
          <w:szCs w:val="20"/>
        </w:rPr>
      </w:pPr>
      <w:r w:rsidRPr="005D620F">
        <w:rPr>
          <w:rFonts w:eastAsia="Times New Roman" w:cs="Times New Roman"/>
          <w:sz w:val="20"/>
          <w:szCs w:val="20"/>
        </w:rPr>
        <w:t xml:space="preserve">Risk assessments should </w:t>
      </w:r>
      <w:r>
        <w:rPr>
          <w:rFonts w:eastAsia="Times New Roman" w:cs="Times New Roman"/>
          <w:sz w:val="20"/>
          <w:szCs w:val="20"/>
        </w:rPr>
        <w:t xml:space="preserve">be </w:t>
      </w:r>
      <w:r w:rsidRPr="005D620F">
        <w:rPr>
          <w:sz w:val="20"/>
          <w:szCs w:val="20"/>
        </w:rPr>
        <w:t>conducted for Information Systems that may have an impact on the confidentiality, integrity, and availability of ePHI or other Sensitive information.</w:t>
      </w:r>
    </w:p>
    <w:p w14:paraId="5CB5A71D" w14:textId="39E4C093" w:rsidR="005D620F" w:rsidRPr="005D620F" w:rsidRDefault="005D620F" w:rsidP="008A5F99">
      <w:pPr>
        <w:numPr>
          <w:ilvl w:val="0"/>
          <w:numId w:val="13"/>
        </w:numPr>
        <w:contextualSpacing/>
        <w:rPr>
          <w:rFonts w:eastAsia="Times New Roman" w:cs="Times New Roman"/>
          <w:sz w:val="20"/>
          <w:szCs w:val="20"/>
        </w:rPr>
      </w:pPr>
      <w:r>
        <w:rPr>
          <w:rFonts w:eastAsia="Times New Roman" w:cs="Times New Roman"/>
          <w:sz w:val="20"/>
          <w:szCs w:val="20"/>
        </w:rPr>
        <w:t>R</w:t>
      </w:r>
      <w:r w:rsidRPr="00645CD6">
        <w:rPr>
          <w:rFonts w:eastAsia="Times New Roman" w:cs="Times New Roman"/>
          <w:sz w:val="20"/>
          <w:szCs w:val="20"/>
        </w:rPr>
        <w:t>isk assessment</w:t>
      </w:r>
      <w:r>
        <w:rPr>
          <w:rFonts w:eastAsia="Times New Roman" w:cs="Times New Roman"/>
          <w:sz w:val="20"/>
          <w:szCs w:val="20"/>
        </w:rPr>
        <w:t xml:space="preserve">s should </w:t>
      </w:r>
      <w:r w:rsidRPr="00645CD6">
        <w:rPr>
          <w:rFonts w:eastAsia="Times New Roman" w:cs="Times New Roman"/>
          <w:sz w:val="20"/>
          <w:szCs w:val="20"/>
        </w:rPr>
        <w:t>be conducted under the supervision of the HIPAA Security Officer.</w:t>
      </w:r>
    </w:p>
    <w:p w14:paraId="3A0A577F" w14:textId="77777777" w:rsidR="005D620F" w:rsidRPr="00645CD6" w:rsidRDefault="005D620F" w:rsidP="008A5F99">
      <w:pPr>
        <w:numPr>
          <w:ilvl w:val="0"/>
          <w:numId w:val="13"/>
        </w:numPr>
        <w:contextualSpacing/>
        <w:rPr>
          <w:rFonts w:eastAsia="Times New Roman" w:cs="Times New Roman"/>
          <w:sz w:val="20"/>
          <w:szCs w:val="20"/>
        </w:rPr>
      </w:pPr>
      <w:r w:rsidRPr="00645CD6">
        <w:rPr>
          <w:rFonts w:eastAsia="Times New Roman" w:cs="Times New Roman"/>
          <w:sz w:val="20"/>
          <w:szCs w:val="20"/>
        </w:rPr>
        <w:t>Risk assessments sh</w:t>
      </w:r>
      <w:r>
        <w:rPr>
          <w:rFonts w:eastAsia="Times New Roman" w:cs="Times New Roman"/>
          <w:sz w:val="20"/>
          <w:szCs w:val="20"/>
        </w:rPr>
        <w:t>ould</w:t>
      </w:r>
      <w:r w:rsidRPr="00645CD6">
        <w:rPr>
          <w:rFonts w:eastAsia="Times New Roman" w:cs="Times New Roman"/>
          <w:sz w:val="20"/>
          <w:szCs w:val="20"/>
        </w:rPr>
        <w:t xml:space="preserve"> be conducted at least annually and after any significant</w:t>
      </w:r>
      <w:r>
        <w:rPr>
          <w:rFonts w:eastAsia="Times New Roman" w:cs="Times New Roman"/>
          <w:sz w:val="20"/>
          <w:szCs w:val="20"/>
        </w:rPr>
        <w:t xml:space="preserve"> changes to Information Systems.</w:t>
      </w:r>
    </w:p>
    <w:p w14:paraId="39CB6CDE" w14:textId="77777777" w:rsidR="005D620F" w:rsidRPr="00645CD6" w:rsidRDefault="005D620F" w:rsidP="008A5F99">
      <w:pPr>
        <w:numPr>
          <w:ilvl w:val="0"/>
          <w:numId w:val="13"/>
        </w:numPr>
        <w:contextualSpacing/>
        <w:rPr>
          <w:rFonts w:eastAsia="Times New Roman" w:cs="Times New Roman"/>
          <w:sz w:val="20"/>
          <w:szCs w:val="20"/>
        </w:rPr>
      </w:pPr>
      <w:r>
        <w:rPr>
          <w:rFonts w:eastAsia="Times New Roman" w:cs="Times New Roman"/>
          <w:sz w:val="20"/>
          <w:szCs w:val="20"/>
        </w:rPr>
        <w:t>The assessment should</w:t>
      </w:r>
      <w:r w:rsidRPr="00645CD6">
        <w:rPr>
          <w:rFonts w:eastAsia="Times New Roman" w:cs="Times New Roman"/>
          <w:sz w:val="20"/>
          <w:szCs w:val="20"/>
        </w:rPr>
        <w:t xml:space="preserve"> identify potential threats and vulnerabilities.</w:t>
      </w:r>
    </w:p>
    <w:p w14:paraId="4C1C504C" w14:textId="77777777" w:rsidR="005D620F" w:rsidRPr="00645CD6" w:rsidRDefault="005D620F" w:rsidP="008A5F99">
      <w:pPr>
        <w:numPr>
          <w:ilvl w:val="0"/>
          <w:numId w:val="13"/>
        </w:numPr>
        <w:contextualSpacing/>
        <w:rPr>
          <w:rFonts w:eastAsia="Times New Roman" w:cs="Times New Roman"/>
          <w:sz w:val="20"/>
          <w:szCs w:val="20"/>
        </w:rPr>
      </w:pPr>
      <w:r>
        <w:rPr>
          <w:rFonts w:eastAsia="Times New Roman" w:cs="Times New Roman"/>
          <w:sz w:val="20"/>
          <w:szCs w:val="20"/>
        </w:rPr>
        <w:t>The assessment should</w:t>
      </w:r>
      <w:r w:rsidRPr="00645CD6">
        <w:rPr>
          <w:rFonts w:eastAsia="Times New Roman" w:cs="Times New Roman"/>
          <w:sz w:val="20"/>
          <w:szCs w:val="20"/>
        </w:rPr>
        <w:t xml:space="preserve"> evaluate the effectiveness of existing security controls and safeguards. </w:t>
      </w:r>
    </w:p>
    <w:p w14:paraId="754150AB" w14:textId="77777777" w:rsidR="005D620F" w:rsidRPr="00645CD6" w:rsidRDefault="005D620F" w:rsidP="008A5F99">
      <w:pPr>
        <w:numPr>
          <w:ilvl w:val="0"/>
          <w:numId w:val="13"/>
        </w:numPr>
        <w:contextualSpacing/>
        <w:rPr>
          <w:rFonts w:eastAsia="Times New Roman" w:cs="Times New Roman"/>
          <w:sz w:val="20"/>
          <w:szCs w:val="20"/>
        </w:rPr>
      </w:pPr>
      <w:r>
        <w:rPr>
          <w:rFonts w:eastAsia="Times New Roman" w:cs="Times New Roman"/>
          <w:sz w:val="20"/>
          <w:szCs w:val="20"/>
        </w:rPr>
        <w:t>Threats should</w:t>
      </w:r>
      <w:r w:rsidRPr="00645CD6">
        <w:rPr>
          <w:rFonts w:eastAsia="Times New Roman" w:cs="Times New Roman"/>
          <w:sz w:val="20"/>
          <w:szCs w:val="20"/>
        </w:rPr>
        <w:t xml:space="preserve"> be evaluated based on likelihood that a vulnerability could be exploited.</w:t>
      </w:r>
    </w:p>
    <w:p w14:paraId="65C0A0E3" w14:textId="77777777" w:rsidR="005D620F" w:rsidRPr="00645CD6" w:rsidRDefault="005D620F" w:rsidP="008A5F99">
      <w:pPr>
        <w:numPr>
          <w:ilvl w:val="0"/>
          <w:numId w:val="13"/>
        </w:numPr>
        <w:contextualSpacing/>
        <w:rPr>
          <w:rFonts w:eastAsia="Times New Roman" w:cs="Times New Roman"/>
          <w:sz w:val="20"/>
          <w:szCs w:val="20"/>
        </w:rPr>
      </w:pPr>
      <w:r w:rsidRPr="00645CD6">
        <w:rPr>
          <w:rFonts w:eastAsia="Times New Roman" w:cs="Times New Roman"/>
          <w:sz w:val="20"/>
          <w:szCs w:val="20"/>
        </w:rPr>
        <w:t>The impact on confidentiality, integrity, or availability of ePH</w:t>
      </w:r>
      <w:r>
        <w:rPr>
          <w:rFonts w:eastAsia="Times New Roman" w:cs="Times New Roman"/>
          <w:sz w:val="20"/>
          <w:szCs w:val="20"/>
        </w:rPr>
        <w:t>I and Information Systems that c</w:t>
      </w:r>
      <w:r w:rsidRPr="00645CD6">
        <w:rPr>
          <w:rFonts w:eastAsia="Times New Roman" w:cs="Times New Roman"/>
          <w:sz w:val="20"/>
          <w:szCs w:val="20"/>
        </w:rPr>
        <w:t>ould result if a threat source successfully exploited a vulnerability sh</w:t>
      </w:r>
      <w:r>
        <w:rPr>
          <w:rFonts w:eastAsia="Times New Roman" w:cs="Times New Roman"/>
          <w:sz w:val="20"/>
          <w:szCs w:val="20"/>
        </w:rPr>
        <w:t xml:space="preserve">ould </w:t>
      </w:r>
      <w:r w:rsidRPr="00645CD6">
        <w:rPr>
          <w:rFonts w:eastAsia="Times New Roman" w:cs="Times New Roman"/>
          <w:sz w:val="20"/>
          <w:szCs w:val="20"/>
        </w:rPr>
        <w:t>be evaluated.</w:t>
      </w:r>
    </w:p>
    <w:p w14:paraId="29E90C8B" w14:textId="77777777" w:rsidR="005D620F" w:rsidRPr="00645CD6" w:rsidRDefault="005D620F" w:rsidP="008A5F99">
      <w:pPr>
        <w:numPr>
          <w:ilvl w:val="0"/>
          <w:numId w:val="13"/>
        </w:numPr>
        <w:contextualSpacing/>
        <w:rPr>
          <w:rFonts w:eastAsia="Times New Roman" w:cs="Times New Roman"/>
          <w:sz w:val="20"/>
          <w:szCs w:val="20"/>
        </w:rPr>
      </w:pPr>
      <w:r w:rsidRPr="00645CD6">
        <w:rPr>
          <w:rFonts w:eastAsia="Times New Roman" w:cs="Times New Roman"/>
          <w:sz w:val="20"/>
          <w:szCs w:val="20"/>
        </w:rPr>
        <w:t>Risks shall be determined based on the likelihood that threats will attempt to exploit vulnerabilities, the potential impact, and the effectiveness of security controls.</w:t>
      </w:r>
    </w:p>
    <w:p w14:paraId="6C92EF6F" w14:textId="77777777" w:rsidR="005D620F" w:rsidRPr="00645CD6" w:rsidRDefault="005D620F" w:rsidP="008A5F99">
      <w:pPr>
        <w:numPr>
          <w:ilvl w:val="0"/>
          <w:numId w:val="13"/>
        </w:numPr>
        <w:contextualSpacing/>
        <w:rPr>
          <w:rFonts w:eastAsia="Times New Roman" w:cs="Times New Roman"/>
          <w:sz w:val="20"/>
          <w:szCs w:val="20"/>
        </w:rPr>
      </w:pPr>
      <w:r w:rsidRPr="00645CD6">
        <w:rPr>
          <w:rFonts w:eastAsia="Times New Roman" w:cs="Times New Roman"/>
          <w:sz w:val="20"/>
          <w:szCs w:val="20"/>
        </w:rPr>
        <w:t>The assessment shall identify and prioritize corrective actions needed to mitigate risks.</w:t>
      </w:r>
    </w:p>
    <w:p w14:paraId="5BF86557" w14:textId="77777777" w:rsidR="005D620F" w:rsidRPr="00A607D3" w:rsidRDefault="005D620F" w:rsidP="005D620F">
      <w:pPr>
        <w:ind w:left="720"/>
        <w:contextualSpacing/>
        <w:rPr>
          <w:rFonts w:eastAsia="Times New Roman" w:cs="Times New Roman"/>
          <w:szCs w:val="20"/>
        </w:rPr>
      </w:pPr>
    </w:p>
    <w:p w14:paraId="6354A9B9" w14:textId="77777777" w:rsidR="005D620F" w:rsidRPr="00645CD6" w:rsidRDefault="005D620F" w:rsidP="005D620F">
      <w:pPr>
        <w:rPr>
          <w:b/>
          <w:sz w:val="26"/>
          <w:szCs w:val="26"/>
        </w:rPr>
      </w:pPr>
      <w:bookmarkStart w:id="2" w:name="_Toc413332915"/>
      <w:r w:rsidRPr="00645CD6">
        <w:rPr>
          <w:b/>
          <w:sz w:val="26"/>
          <w:szCs w:val="26"/>
        </w:rPr>
        <w:t>Risk Management</w:t>
      </w:r>
      <w:bookmarkEnd w:id="2"/>
    </w:p>
    <w:p w14:paraId="4200065C" w14:textId="77777777" w:rsidR="005D620F" w:rsidRPr="00C66F9B" w:rsidRDefault="005D620F" w:rsidP="005D620F">
      <w:pPr>
        <w:pStyle w:val="ListParagraph"/>
        <w:numPr>
          <w:ilvl w:val="0"/>
          <w:numId w:val="8"/>
        </w:numPr>
        <w:shd w:val="clear" w:color="auto" w:fill="FFFFFF"/>
        <w:rPr>
          <w:rFonts w:eastAsia="Times New Roman" w:cs="Times New Roman"/>
          <w:sz w:val="20"/>
          <w:szCs w:val="20"/>
        </w:rPr>
      </w:pPr>
      <w:r>
        <w:rPr>
          <w:rFonts w:eastAsia="Times New Roman" w:cs="Times New Roman"/>
          <w:sz w:val="20"/>
          <w:szCs w:val="20"/>
        </w:rPr>
        <w:t>S</w:t>
      </w:r>
      <w:r w:rsidRPr="00C66F9B">
        <w:rPr>
          <w:rFonts w:eastAsia="Times New Roman" w:cs="Times New Roman"/>
          <w:sz w:val="20"/>
          <w:szCs w:val="20"/>
        </w:rPr>
        <w:t>ecurity measures sufficient to reduce risks and vulnerabilities to a r</w:t>
      </w:r>
      <w:r>
        <w:rPr>
          <w:rFonts w:eastAsia="Times New Roman" w:cs="Times New Roman"/>
          <w:sz w:val="20"/>
          <w:szCs w:val="20"/>
        </w:rPr>
        <w:t>easonable and appropriate level shall be implemented.</w:t>
      </w:r>
    </w:p>
    <w:p w14:paraId="1600BD55" w14:textId="77777777" w:rsidR="005D620F" w:rsidRPr="00645CD6" w:rsidRDefault="005D620F" w:rsidP="005D620F">
      <w:pPr>
        <w:numPr>
          <w:ilvl w:val="0"/>
          <w:numId w:val="8"/>
        </w:numPr>
        <w:contextualSpacing/>
        <w:rPr>
          <w:rFonts w:eastAsia="Times New Roman" w:cs="Times New Roman"/>
          <w:sz w:val="20"/>
          <w:szCs w:val="20"/>
        </w:rPr>
      </w:pPr>
      <w:r w:rsidRPr="00645CD6">
        <w:rPr>
          <w:rFonts w:eastAsia="Times New Roman" w:cs="Times New Roman"/>
          <w:sz w:val="20"/>
          <w:szCs w:val="20"/>
        </w:rPr>
        <w:t>Identified risks shall be prioritized based on the potential impact to ePHI and other Sensitive information, and resources shall be allocated accordingly.</w:t>
      </w:r>
    </w:p>
    <w:p w14:paraId="356C2B6A" w14:textId="77777777" w:rsidR="005D620F" w:rsidRPr="00645CD6" w:rsidRDefault="005D620F" w:rsidP="005D620F">
      <w:pPr>
        <w:numPr>
          <w:ilvl w:val="0"/>
          <w:numId w:val="8"/>
        </w:numPr>
        <w:contextualSpacing/>
        <w:rPr>
          <w:rFonts w:eastAsia="Times New Roman" w:cs="Times New Roman"/>
          <w:sz w:val="20"/>
          <w:szCs w:val="20"/>
        </w:rPr>
      </w:pPr>
      <w:r w:rsidRPr="00645CD6">
        <w:rPr>
          <w:rFonts w:eastAsia="Times New Roman" w:cs="Times New Roman"/>
          <w:sz w:val="20"/>
          <w:szCs w:val="20"/>
        </w:rPr>
        <w:t>Security methods to minimize or eliminate risks shall be identified based on their nature, feasibility, and effectiveness.</w:t>
      </w:r>
    </w:p>
    <w:p w14:paraId="11CA4A91" w14:textId="77777777" w:rsidR="005D620F" w:rsidRPr="00645CD6" w:rsidRDefault="005D620F" w:rsidP="005D620F">
      <w:pPr>
        <w:numPr>
          <w:ilvl w:val="0"/>
          <w:numId w:val="8"/>
        </w:numPr>
        <w:contextualSpacing/>
        <w:rPr>
          <w:rFonts w:eastAsia="Times New Roman" w:cs="Times New Roman"/>
          <w:sz w:val="20"/>
          <w:szCs w:val="20"/>
        </w:rPr>
      </w:pPr>
      <w:r w:rsidRPr="00645CD6">
        <w:rPr>
          <w:rFonts w:eastAsia="Times New Roman" w:cs="Times New Roman"/>
          <w:sz w:val="20"/>
          <w:szCs w:val="20"/>
        </w:rPr>
        <w:t>A cost-benefit analysis shall be considered in determining the extent of implementation of identified security methods.</w:t>
      </w:r>
    </w:p>
    <w:p w14:paraId="189B53FA" w14:textId="2FA8B086" w:rsidR="005D620F" w:rsidRPr="00645CD6" w:rsidRDefault="005D620F" w:rsidP="005D620F">
      <w:pPr>
        <w:numPr>
          <w:ilvl w:val="0"/>
          <w:numId w:val="8"/>
        </w:numPr>
        <w:contextualSpacing/>
        <w:rPr>
          <w:rFonts w:eastAsia="Times New Roman" w:cs="Times New Roman"/>
          <w:sz w:val="20"/>
          <w:szCs w:val="20"/>
        </w:rPr>
      </w:pPr>
      <w:r w:rsidRPr="00645CD6">
        <w:rPr>
          <w:rFonts w:eastAsia="Times New Roman" w:cs="Times New Roman"/>
          <w:sz w:val="20"/>
          <w:szCs w:val="20"/>
        </w:rPr>
        <w:t>Selected security methods shall be implemented under the direction of the</w:t>
      </w:r>
      <w:r w:rsidR="00EF2B7F">
        <w:rPr>
          <w:rFonts w:eastAsia="Times New Roman" w:cs="Times New Roman"/>
          <w:sz w:val="20"/>
          <w:szCs w:val="20"/>
        </w:rPr>
        <w:t xml:space="preserve"> Sun Health</w:t>
      </w:r>
      <w:r w:rsidRPr="00645CD6">
        <w:rPr>
          <w:rFonts w:eastAsia="Times New Roman" w:cs="Times New Roman"/>
          <w:sz w:val="20"/>
          <w:szCs w:val="20"/>
        </w:rPr>
        <w:t xml:space="preserve"> HIPAA Security Officer. </w:t>
      </w:r>
    </w:p>
    <w:p w14:paraId="19F1533F" w14:textId="77777777" w:rsidR="005D620F" w:rsidRPr="00645CD6" w:rsidRDefault="005D620F" w:rsidP="005D620F">
      <w:pPr>
        <w:numPr>
          <w:ilvl w:val="0"/>
          <w:numId w:val="8"/>
        </w:numPr>
        <w:contextualSpacing/>
        <w:rPr>
          <w:rFonts w:eastAsia="Times New Roman" w:cs="Times New Roman"/>
          <w:sz w:val="20"/>
          <w:szCs w:val="20"/>
        </w:rPr>
      </w:pPr>
      <w:r w:rsidRPr="00645CD6">
        <w:rPr>
          <w:rFonts w:eastAsia="Times New Roman" w:cs="Times New Roman"/>
          <w:sz w:val="20"/>
          <w:szCs w:val="20"/>
        </w:rPr>
        <w:lastRenderedPageBreak/>
        <w:t>Implemented security methods shall be evaluated and revised as necessary by the HIPAA Security Officer.</w:t>
      </w:r>
    </w:p>
    <w:p w14:paraId="47551D8B" w14:textId="77777777" w:rsidR="005D620F" w:rsidRDefault="005D620F" w:rsidP="00EB0279">
      <w:pPr>
        <w:rPr>
          <w:b/>
          <w:sz w:val="26"/>
          <w:szCs w:val="26"/>
        </w:rPr>
      </w:pPr>
    </w:p>
    <w:p w14:paraId="48EF1A1B" w14:textId="06E9830C" w:rsidR="00EB0279" w:rsidRPr="00EB0279" w:rsidRDefault="00EB0279" w:rsidP="00EB0279">
      <w:pPr>
        <w:rPr>
          <w:b/>
          <w:sz w:val="26"/>
          <w:szCs w:val="26"/>
        </w:rPr>
      </w:pPr>
      <w:r w:rsidRPr="00EB0279">
        <w:rPr>
          <w:b/>
          <w:sz w:val="26"/>
          <w:szCs w:val="26"/>
        </w:rPr>
        <w:t>Security Planning</w:t>
      </w:r>
      <w:bookmarkEnd w:id="0"/>
    </w:p>
    <w:p w14:paraId="17C9691C" w14:textId="54F1F572" w:rsidR="00EB0279" w:rsidRPr="003E694E" w:rsidRDefault="00EB0279" w:rsidP="003E694E">
      <w:pPr>
        <w:pStyle w:val="NoSpacing"/>
        <w:numPr>
          <w:ilvl w:val="0"/>
          <w:numId w:val="14"/>
        </w:numPr>
        <w:rPr>
          <w:rFonts w:ascii="Verdana" w:hAnsi="Verdana"/>
          <w:sz w:val="20"/>
          <w:szCs w:val="20"/>
        </w:rPr>
      </w:pPr>
      <w:r w:rsidRPr="003E694E">
        <w:rPr>
          <w:rFonts w:ascii="Verdana" w:hAnsi="Verdana"/>
          <w:sz w:val="20"/>
          <w:szCs w:val="20"/>
        </w:rPr>
        <w:t xml:space="preserve">The Security </w:t>
      </w:r>
      <w:r w:rsidR="006C0C97" w:rsidRPr="003E694E">
        <w:rPr>
          <w:rFonts w:ascii="Verdana" w:hAnsi="Verdana"/>
          <w:sz w:val="20"/>
          <w:szCs w:val="20"/>
        </w:rPr>
        <w:t>Offic</w:t>
      </w:r>
      <w:r w:rsidR="00F40A8B" w:rsidRPr="003E694E">
        <w:rPr>
          <w:rFonts w:ascii="Verdana" w:hAnsi="Verdana"/>
          <w:sz w:val="20"/>
          <w:szCs w:val="20"/>
        </w:rPr>
        <w:t>er</w:t>
      </w:r>
      <w:r w:rsidRPr="003E694E">
        <w:rPr>
          <w:rFonts w:ascii="Verdana" w:hAnsi="Verdana"/>
          <w:sz w:val="20"/>
          <w:szCs w:val="20"/>
        </w:rPr>
        <w:t xml:space="preserve"> shall develop and implement an effective risk management program to regularly monitor and evaluate threats and risks to information systems.</w:t>
      </w:r>
    </w:p>
    <w:p w14:paraId="24D20ED8" w14:textId="77777777" w:rsidR="00EB0279" w:rsidRPr="003E694E" w:rsidRDefault="00EB0279" w:rsidP="003E694E">
      <w:pPr>
        <w:pStyle w:val="NoSpacing"/>
        <w:numPr>
          <w:ilvl w:val="0"/>
          <w:numId w:val="14"/>
        </w:numPr>
        <w:rPr>
          <w:rFonts w:ascii="Verdana" w:hAnsi="Verdana"/>
          <w:sz w:val="20"/>
          <w:szCs w:val="20"/>
        </w:rPr>
      </w:pPr>
      <w:r w:rsidRPr="003E694E">
        <w:rPr>
          <w:rFonts w:ascii="Verdana" w:hAnsi="Verdana"/>
          <w:sz w:val="20"/>
          <w:szCs w:val="20"/>
        </w:rPr>
        <w:t xml:space="preserve">A formal security plan shall be developed and maintained to track identified security risks and document remediation efforts. </w:t>
      </w:r>
    </w:p>
    <w:p w14:paraId="29904CBC" w14:textId="77777777" w:rsidR="00EB0279" w:rsidRPr="003E694E" w:rsidRDefault="00EB0279" w:rsidP="003E694E">
      <w:pPr>
        <w:pStyle w:val="NoSpacing"/>
        <w:numPr>
          <w:ilvl w:val="0"/>
          <w:numId w:val="14"/>
        </w:numPr>
        <w:rPr>
          <w:rFonts w:ascii="Verdana" w:hAnsi="Verdana"/>
          <w:sz w:val="20"/>
          <w:szCs w:val="20"/>
        </w:rPr>
      </w:pPr>
      <w:r w:rsidRPr="003E694E">
        <w:rPr>
          <w:rFonts w:ascii="Verdana" w:hAnsi="Verdana"/>
          <w:sz w:val="20"/>
          <w:szCs w:val="20"/>
        </w:rPr>
        <w:t>Security related activity shall be planned and communicated as appropriate to minimize the impact on the organization.</w:t>
      </w:r>
    </w:p>
    <w:p w14:paraId="1FDCA117" w14:textId="6161F6FF" w:rsidR="00EB0279" w:rsidRPr="009B0FD1" w:rsidRDefault="00EB0279" w:rsidP="003E694E">
      <w:pPr>
        <w:pStyle w:val="NoSpacing"/>
        <w:numPr>
          <w:ilvl w:val="0"/>
          <w:numId w:val="14"/>
        </w:numPr>
        <w:rPr>
          <w:rFonts w:ascii="Verdana" w:hAnsi="Verdana"/>
          <w:sz w:val="20"/>
          <w:szCs w:val="20"/>
        </w:rPr>
      </w:pPr>
      <w:r w:rsidRPr="003E694E">
        <w:rPr>
          <w:rFonts w:ascii="Verdana" w:hAnsi="Verdana"/>
          <w:sz w:val="20"/>
          <w:szCs w:val="20"/>
        </w:rPr>
        <w:t xml:space="preserve">The Security </w:t>
      </w:r>
      <w:r w:rsidR="006C0C97" w:rsidRPr="003E694E">
        <w:rPr>
          <w:rFonts w:ascii="Verdana" w:hAnsi="Verdana"/>
          <w:sz w:val="20"/>
          <w:szCs w:val="20"/>
        </w:rPr>
        <w:t>Offic</w:t>
      </w:r>
      <w:r w:rsidR="009B0FD1">
        <w:rPr>
          <w:rFonts w:ascii="Verdana" w:hAnsi="Verdana"/>
          <w:sz w:val="20"/>
          <w:szCs w:val="20"/>
        </w:rPr>
        <w:t>er</w:t>
      </w:r>
      <w:r w:rsidRPr="009B0FD1">
        <w:rPr>
          <w:rFonts w:ascii="Verdana" w:hAnsi="Verdana"/>
          <w:sz w:val="20"/>
          <w:szCs w:val="20"/>
        </w:rPr>
        <w:t xml:space="preserve"> shall meet regularly with Information Systems and security related staff members and incorporate security measures into daily activities.</w:t>
      </w:r>
    </w:p>
    <w:p w14:paraId="48B105DD" w14:textId="77777777" w:rsidR="00EB0279" w:rsidRDefault="00EB0279" w:rsidP="00EB0279">
      <w:pPr>
        <w:rPr>
          <w:b/>
          <w:sz w:val="26"/>
          <w:szCs w:val="26"/>
        </w:rPr>
      </w:pPr>
      <w:bookmarkStart w:id="3" w:name="_Toc433634497"/>
    </w:p>
    <w:p w14:paraId="5D06E6E2" w14:textId="27DF9DAF" w:rsidR="00EB0279" w:rsidRPr="00EB0279" w:rsidRDefault="00EB0279" w:rsidP="00EB0279">
      <w:pPr>
        <w:rPr>
          <w:b/>
          <w:sz w:val="26"/>
          <w:szCs w:val="26"/>
        </w:rPr>
      </w:pPr>
      <w:r w:rsidRPr="00EB0279">
        <w:rPr>
          <w:b/>
          <w:sz w:val="26"/>
          <w:szCs w:val="26"/>
        </w:rPr>
        <w:t>Evaluation</w:t>
      </w:r>
      <w:bookmarkEnd w:id="3"/>
    </w:p>
    <w:p w14:paraId="63C5713B" w14:textId="24ABBC5E" w:rsidR="005A6C9D" w:rsidRPr="00CD75B2" w:rsidRDefault="005A6C9D" w:rsidP="00CD75B2">
      <w:pPr>
        <w:pStyle w:val="ListParagraph"/>
        <w:numPr>
          <w:ilvl w:val="0"/>
          <w:numId w:val="3"/>
        </w:numPr>
        <w:shd w:val="clear" w:color="auto" w:fill="FFFFFF"/>
        <w:rPr>
          <w:rFonts w:eastAsia="Times New Roman" w:cs="Times New Roman"/>
          <w:sz w:val="20"/>
          <w:szCs w:val="20"/>
        </w:rPr>
      </w:pPr>
      <w:r>
        <w:rPr>
          <w:rFonts w:eastAsia="Times New Roman" w:cs="Times New Roman"/>
          <w:sz w:val="20"/>
          <w:szCs w:val="20"/>
        </w:rPr>
        <w:t xml:space="preserve">A </w:t>
      </w:r>
      <w:r w:rsidRPr="00065ECB">
        <w:rPr>
          <w:rFonts w:eastAsia="Times New Roman" w:cs="Times New Roman"/>
          <w:sz w:val="20"/>
          <w:szCs w:val="20"/>
        </w:rPr>
        <w:t>periodic technical and nontechn</w:t>
      </w:r>
      <w:r>
        <w:rPr>
          <w:rFonts w:eastAsia="Times New Roman" w:cs="Times New Roman"/>
          <w:sz w:val="20"/>
          <w:szCs w:val="20"/>
        </w:rPr>
        <w:t xml:space="preserve">ical evaluation, based upon the standards implemented, and </w:t>
      </w:r>
      <w:r w:rsidRPr="00065ECB">
        <w:rPr>
          <w:rFonts w:eastAsia="Times New Roman" w:cs="Times New Roman"/>
          <w:sz w:val="20"/>
          <w:szCs w:val="20"/>
        </w:rPr>
        <w:t>in response to environmental or operational changes affecting the security of e</w:t>
      </w:r>
      <w:r w:rsidR="009B0FD1">
        <w:rPr>
          <w:rFonts w:eastAsia="Times New Roman" w:cs="Times New Roman"/>
          <w:sz w:val="20"/>
          <w:szCs w:val="20"/>
        </w:rPr>
        <w:t>PHI,</w:t>
      </w:r>
      <w:r>
        <w:rPr>
          <w:rFonts w:eastAsia="Times New Roman" w:cs="Times New Roman"/>
          <w:sz w:val="20"/>
          <w:szCs w:val="20"/>
        </w:rPr>
        <w:t xml:space="preserve"> shall be conducted</w:t>
      </w:r>
      <w:r w:rsidR="00CD75B2">
        <w:rPr>
          <w:rFonts w:eastAsia="Times New Roman" w:cs="Times New Roman"/>
          <w:sz w:val="20"/>
          <w:szCs w:val="20"/>
        </w:rPr>
        <w:t>.</w:t>
      </w:r>
    </w:p>
    <w:p w14:paraId="4CC7B53E" w14:textId="6B6626B5" w:rsidR="00CD75B2" w:rsidRDefault="00EB0279" w:rsidP="00735525">
      <w:pPr>
        <w:numPr>
          <w:ilvl w:val="0"/>
          <w:numId w:val="3"/>
        </w:numPr>
        <w:spacing w:after="200" w:line="276" w:lineRule="auto"/>
        <w:contextualSpacing/>
        <w:rPr>
          <w:sz w:val="20"/>
          <w:szCs w:val="20"/>
        </w:rPr>
      </w:pPr>
      <w:r w:rsidRPr="00CD75B2">
        <w:rPr>
          <w:sz w:val="20"/>
          <w:szCs w:val="20"/>
        </w:rPr>
        <w:t>T</w:t>
      </w:r>
      <w:r w:rsidR="00CD75B2">
        <w:rPr>
          <w:sz w:val="20"/>
          <w:szCs w:val="20"/>
        </w:rPr>
        <w:t xml:space="preserve">he Security </w:t>
      </w:r>
      <w:r w:rsidR="006C0C97">
        <w:rPr>
          <w:sz w:val="20"/>
          <w:szCs w:val="20"/>
        </w:rPr>
        <w:t>Offic</w:t>
      </w:r>
      <w:r w:rsidR="009B0FD1">
        <w:rPr>
          <w:sz w:val="20"/>
          <w:szCs w:val="20"/>
        </w:rPr>
        <w:t>er</w:t>
      </w:r>
      <w:r w:rsidR="00CD75B2">
        <w:rPr>
          <w:sz w:val="20"/>
          <w:szCs w:val="20"/>
        </w:rPr>
        <w:t xml:space="preserve"> should</w:t>
      </w:r>
      <w:r w:rsidRPr="00CD75B2">
        <w:rPr>
          <w:sz w:val="20"/>
          <w:szCs w:val="20"/>
        </w:rPr>
        <w:t xml:space="preserve"> evaluate</w:t>
      </w:r>
      <w:r w:rsidR="00EA649B">
        <w:rPr>
          <w:sz w:val="20"/>
          <w:szCs w:val="20"/>
        </w:rPr>
        <w:t>,</w:t>
      </w:r>
      <w:r w:rsidRPr="00CD75B2">
        <w:rPr>
          <w:sz w:val="20"/>
          <w:szCs w:val="20"/>
        </w:rPr>
        <w:t xml:space="preserve"> on an ongoing basis</w:t>
      </w:r>
      <w:r w:rsidR="00EA649B">
        <w:rPr>
          <w:sz w:val="20"/>
          <w:szCs w:val="20"/>
        </w:rPr>
        <w:t>,</w:t>
      </w:r>
      <w:r w:rsidRPr="00CD75B2">
        <w:rPr>
          <w:sz w:val="20"/>
          <w:szCs w:val="20"/>
        </w:rPr>
        <w:t xml:space="preserve"> the effectiveness of security policies and procedures</w:t>
      </w:r>
      <w:r w:rsidR="00CD75B2" w:rsidRPr="00CD75B2">
        <w:rPr>
          <w:sz w:val="20"/>
          <w:szCs w:val="20"/>
        </w:rPr>
        <w:t>.</w:t>
      </w:r>
    </w:p>
    <w:p w14:paraId="29C7DAFA" w14:textId="48E7CF4F" w:rsidR="00EB0279" w:rsidRPr="00CD75B2" w:rsidRDefault="00CD75B2" w:rsidP="00735525">
      <w:pPr>
        <w:numPr>
          <w:ilvl w:val="0"/>
          <w:numId w:val="3"/>
        </w:numPr>
        <w:spacing w:after="200" w:line="276" w:lineRule="auto"/>
        <w:contextualSpacing/>
        <w:rPr>
          <w:sz w:val="20"/>
          <w:szCs w:val="20"/>
        </w:rPr>
      </w:pPr>
      <w:r>
        <w:rPr>
          <w:sz w:val="20"/>
          <w:szCs w:val="20"/>
        </w:rPr>
        <w:t xml:space="preserve">The Security </w:t>
      </w:r>
      <w:r w:rsidR="006C0C97">
        <w:rPr>
          <w:sz w:val="20"/>
          <w:szCs w:val="20"/>
        </w:rPr>
        <w:t>Offic</w:t>
      </w:r>
      <w:r w:rsidR="00EA649B">
        <w:rPr>
          <w:sz w:val="20"/>
          <w:szCs w:val="20"/>
        </w:rPr>
        <w:t>er</w:t>
      </w:r>
      <w:r>
        <w:rPr>
          <w:sz w:val="20"/>
          <w:szCs w:val="20"/>
        </w:rPr>
        <w:t xml:space="preserve"> should</w:t>
      </w:r>
      <w:r w:rsidR="00EB0279" w:rsidRPr="00CD75B2">
        <w:rPr>
          <w:sz w:val="20"/>
          <w:szCs w:val="20"/>
        </w:rPr>
        <w:t xml:space="preserve"> immediately evaluate the impact of the following events and take appropriate actions to address security threats: </w:t>
      </w:r>
    </w:p>
    <w:p w14:paraId="732884C1" w14:textId="0FD08209" w:rsidR="00EB0279" w:rsidRPr="00065ECB" w:rsidRDefault="00EB0279" w:rsidP="00217BF2">
      <w:pPr>
        <w:numPr>
          <w:ilvl w:val="1"/>
          <w:numId w:val="3"/>
        </w:numPr>
        <w:spacing w:after="200" w:line="276" w:lineRule="auto"/>
        <w:contextualSpacing/>
        <w:rPr>
          <w:sz w:val="20"/>
          <w:szCs w:val="20"/>
        </w:rPr>
      </w:pPr>
      <w:r w:rsidRPr="00065ECB">
        <w:rPr>
          <w:sz w:val="20"/>
          <w:szCs w:val="20"/>
        </w:rPr>
        <w:t xml:space="preserve">Changes in the HIPAA Security or </w:t>
      </w:r>
      <w:r w:rsidR="008A5F99" w:rsidRPr="00065ECB">
        <w:rPr>
          <w:sz w:val="20"/>
          <w:szCs w:val="20"/>
        </w:rPr>
        <w:t>Privacy</w:t>
      </w:r>
      <w:r w:rsidRPr="00065ECB">
        <w:rPr>
          <w:sz w:val="20"/>
          <w:szCs w:val="20"/>
        </w:rPr>
        <w:t xml:space="preserve"> regulations;</w:t>
      </w:r>
    </w:p>
    <w:p w14:paraId="7479DB71" w14:textId="77777777" w:rsidR="00EB0279" w:rsidRPr="00065ECB" w:rsidRDefault="00EB0279" w:rsidP="00217BF2">
      <w:pPr>
        <w:numPr>
          <w:ilvl w:val="1"/>
          <w:numId w:val="3"/>
        </w:numPr>
        <w:spacing w:after="200" w:line="276" w:lineRule="auto"/>
        <w:contextualSpacing/>
        <w:rPr>
          <w:sz w:val="20"/>
          <w:szCs w:val="20"/>
        </w:rPr>
      </w:pPr>
      <w:r w:rsidRPr="00065ECB">
        <w:rPr>
          <w:sz w:val="20"/>
          <w:szCs w:val="20"/>
        </w:rPr>
        <w:t>New federal, state, or local laws and regulations affecting PHI;</w:t>
      </w:r>
    </w:p>
    <w:p w14:paraId="01E47DA8" w14:textId="77777777" w:rsidR="00EB0279" w:rsidRPr="00065ECB" w:rsidRDefault="00EB0279" w:rsidP="00217BF2">
      <w:pPr>
        <w:numPr>
          <w:ilvl w:val="1"/>
          <w:numId w:val="3"/>
        </w:numPr>
        <w:spacing w:after="200" w:line="276" w:lineRule="auto"/>
        <w:contextualSpacing/>
        <w:rPr>
          <w:sz w:val="20"/>
          <w:szCs w:val="20"/>
        </w:rPr>
      </w:pPr>
      <w:r w:rsidRPr="00065ECB">
        <w:rPr>
          <w:sz w:val="20"/>
          <w:szCs w:val="20"/>
        </w:rPr>
        <w:t>Changes in technology, environmental, or business processes that may affect the security of Information Systems;</w:t>
      </w:r>
    </w:p>
    <w:p w14:paraId="35B55665" w14:textId="77777777" w:rsidR="00EB0279" w:rsidRDefault="00EB0279" w:rsidP="00217BF2">
      <w:pPr>
        <w:numPr>
          <w:ilvl w:val="1"/>
          <w:numId w:val="3"/>
        </w:numPr>
        <w:spacing w:after="200" w:line="276" w:lineRule="auto"/>
        <w:contextualSpacing/>
        <w:rPr>
          <w:sz w:val="20"/>
          <w:szCs w:val="20"/>
        </w:rPr>
      </w:pPr>
      <w:r w:rsidRPr="00065ECB">
        <w:rPr>
          <w:sz w:val="20"/>
          <w:szCs w:val="20"/>
        </w:rPr>
        <w:t>A serious security violation, breach, or other security incident.</w:t>
      </w:r>
    </w:p>
    <w:p w14:paraId="08C03BA9" w14:textId="77777777" w:rsidR="00EB0279" w:rsidRPr="00065ECB" w:rsidRDefault="00EB0279" w:rsidP="00EB0279">
      <w:pPr>
        <w:spacing w:after="200" w:line="276" w:lineRule="auto"/>
        <w:ind w:left="1440"/>
        <w:contextualSpacing/>
        <w:rPr>
          <w:sz w:val="20"/>
          <w:szCs w:val="20"/>
        </w:rPr>
      </w:pPr>
    </w:p>
    <w:p w14:paraId="3AE40FC9" w14:textId="77777777" w:rsidR="00172BE5" w:rsidRDefault="00172BE5" w:rsidP="00172BE5">
      <w:pPr>
        <w:rPr>
          <w:b/>
          <w:sz w:val="26"/>
          <w:szCs w:val="26"/>
        </w:rPr>
      </w:pPr>
      <w:bookmarkStart w:id="4" w:name="_Toc433634498"/>
      <w:r>
        <w:rPr>
          <w:b/>
          <w:sz w:val="26"/>
          <w:szCs w:val="26"/>
        </w:rPr>
        <w:t>Documentation</w:t>
      </w:r>
    </w:p>
    <w:p w14:paraId="11AD3DEB" w14:textId="5AAB25DA" w:rsidR="000958B7" w:rsidRPr="003E694E" w:rsidRDefault="000958B7" w:rsidP="003E694E">
      <w:pPr>
        <w:pStyle w:val="NoSpacing"/>
        <w:numPr>
          <w:ilvl w:val="0"/>
          <w:numId w:val="15"/>
        </w:numPr>
        <w:rPr>
          <w:rFonts w:ascii="Verdana" w:hAnsi="Verdana"/>
          <w:sz w:val="20"/>
          <w:szCs w:val="20"/>
        </w:rPr>
      </w:pPr>
      <w:r w:rsidRPr="003E694E">
        <w:rPr>
          <w:rFonts w:ascii="Verdana" w:hAnsi="Verdana"/>
          <w:sz w:val="20"/>
          <w:szCs w:val="20"/>
        </w:rPr>
        <w:t>A written, or electronic, record must be maintained of the policies and procedures and actions, activities, or assessments required to be documented</w:t>
      </w:r>
      <w:r w:rsidR="00422CE9">
        <w:rPr>
          <w:rFonts w:ascii="Verdana" w:hAnsi="Verdana"/>
          <w:sz w:val="20"/>
          <w:szCs w:val="20"/>
        </w:rPr>
        <w:t>,</w:t>
      </w:r>
      <w:r w:rsidRPr="003E694E">
        <w:rPr>
          <w:rFonts w:ascii="Verdana" w:hAnsi="Verdana"/>
          <w:sz w:val="20"/>
          <w:szCs w:val="20"/>
        </w:rPr>
        <w:t xml:space="preserve"> for compliance with regulations.</w:t>
      </w:r>
    </w:p>
    <w:p w14:paraId="5C6379AE" w14:textId="4F1A8A7D" w:rsidR="002551FB" w:rsidRPr="003E694E" w:rsidRDefault="00D5133B" w:rsidP="003E694E">
      <w:pPr>
        <w:pStyle w:val="NoSpacing"/>
        <w:numPr>
          <w:ilvl w:val="0"/>
          <w:numId w:val="15"/>
        </w:numPr>
        <w:rPr>
          <w:rFonts w:ascii="Verdana" w:hAnsi="Verdana"/>
          <w:sz w:val="20"/>
          <w:szCs w:val="20"/>
        </w:rPr>
      </w:pPr>
      <w:r w:rsidRPr="003E694E">
        <w:rPr>
          <w:rFonts w:ascii="Verdana" w:hAnsi="Verdana"/>
          <w:sz w:val="20"/>
          <w:szCs w:val="20"/>
        </w:rPr>
        <w:t xml:space="preserve">Required </w:t>
      </w:r>
      <w:r w:rsidR="002551FB" w:rsidRPr="003E694E">
        <w:rPr>
          <w:rFonts w:ascii="Verdana" w:hAnsi="Verdana"/>
          <w:sz w:val="20"/>
          <w:szCs w:val="20"/>
        </w:rPr>
        <w:t xml:space="preserve">documentation </w:t>
      </w:r>
      <w:r w:rsidRPr="003E694E">
        <w:rPr>
          <w:rFonts w:ascii="Verdana" w:hAnsi="Verdana"/>
          <w:sz w:val="20"/>
          <w:szCs w:val="20"/>
        </w:rPr>
        <w:t xml:space="preserve">must be retained for at least </w:t>
      </w:r>
      <w:r w:rsidR="002551FB" w:rsidRPr="003E694E">
        <w:rPr>
          <w:rFonts w:ascii="Verdana" w:hAnsi="Verdana"/>
          <w:sz w:val="20"/>
          <w:szCs w:val="20"/>
        </w:rPr>
        <w:t>6 years from the date of its creation or the date when it last was in effect, whichever is later.</w:t>
      </w:r>
    </w:p>
    <w:p w14:paraId="5147607E" w14:textId="73C2D278" w:rsidR="002551FB" w:rsidRPr="003E694E" w:rsidRDefault="00D5133B" w:rsidP="003E694E">
      <w:pPr>
        <w:pStyle w:val="NoSpacing"/>
        <w:numPr>
          <w:ilvl w:val="0"/>
          <w:numId w:val="15"/>
        </w:numPr>
        <w:rPr>
          <w:rFonts w:ascii="Verdana" w:hAnsi="Verdana"/>
          <w:sz w:val="20"/>
          <w:szCs w:val="20"/>
        </w:rPr>
      </w:pPr>
      <w:r w:rsidRPr="003E694E">
        <w:rPr>
          <w:rFonts w:ascii="Verdana" w:hAnsi="Verdana"/>
          <w:sz w:val="20"/>
          <w:szCs w:val="20"/>
        </w:rPr>
        <w:t>D</w:t>
      </w:r>
      <w:r w:rsidR="002551FB" w:rsidRPr="003E694E">
        <w:rPr>
          <w:rFonts w:ascii="Verdana" w:hAnsi="Verdana"/>
          <w:sz w:val="20"/>
          <w:szCs w:val="20"/>
        </w:rPr>
        <w:t xml:space="preserve">ocumentation </w:t>
      </w:r>
      <w:r w:rsidRPr="003E694E">
        <w:rPr>
          <w:rFonts w:ascii="Verdana" w:hAnsi="Verdana"/>
          <w:sz w:val="20"/>
          <w:szCs w:val="20"/>
        </w:rPr>
        <w:t xml:space="preserve">must be made </w:t>
      </w:r>
      <w:r w:rsidR="002551FB" w:rsidRPr="003E694E">
        <w:rPr>
          <w:rFonts w:ascii="Verdana" w:hAnsi="Verdana"/>
          <w:sz w:val="20"/>
          <w:szCs w:val="20"/>
        </w:rPr>
        <w:t>available to those persons responsible for implementing the procedures to which the documentation pertains.</w:t>
      </w:r>
    </w:p>
    <w:p w14:paraId="7AEAF3F4" w14:textId="0008F6B9" w:rsidR="002551FB" w:rsidRPr="003E694E" w:rsidRDefault="00D5133B" w:rsidP="003E694E">
      <w:pPr>
        <w:pStyle w:val="NoSpacing"/>
        <w:numPr>
          <w:ilvl w:val="0"/>
          <w:numId w:val="15"/>
        </w:numPr>
        <w:rPr>
          <w:rFonts w:ascii="Verdana" w:hAnsi="Verdana"/>
          <w:sz w:val="20"/>
          <w:szCs w:val="20"/>
        </w:rPr>
      </w:pPr>
      <w:r w:rsidRPr="003E694E">
        <w:rPr>
          <w:rFonts w:ascii="Verdana" w:hAnsi="Verdana"/>
          <w:sz w:val="20"/>
          <w:szCs w:val="20"/>
        </w:rPr>
        <w:t>D</w:t>
      </w:r>
      <w:r w:rsidR="002551FB" w:rsidRPr="003E694E">
        <w:rPr>
          <w:rFonts w:ascii="Verdana" w:hAnsi="Verdana"/>
          <w:sz w:val="20"/>
          <w:szCs w:val="20"/>
        </w:rPr>
        <w:t xml:space="preserve">ocumentation </w:t>
      </w:r>
      <w:r w:rsidRPr="003E694E">
        <w:rPr>
          <w:rFonts w:ascii="Verdana" w:hAnsi="Verdana"/>
          <w:sz w:val="20"/>
          <w:szCs w:val="20"/>
        </w:rPr>
        <w:t xml:space="preserve">must be reviewed </w:t>
      </w:r>
      <w:r w:rsidR="002551FB" w:rsidRPr="003E694E">
        <w:rPr>
          <w:rFonts w:ascii="Verdana" w:hAnsi="Verdana"/>
          <w:sz w:val="20"/>
          <w:szCs w:val="20"/>
        </w:rPr>
        <w:t>periodically, and update as needed, in response to environmental or operational changes affecting the security of the e</w:t>
      </w:r>
      <w:r w:rsidR="008B7A50">
        <w:rPr>
          <w:rFonts w:ascii="Verdana" w:hAnsi="Verdana"/>
          <w:sz w:val="20"/>
          <w:szCs w:val="20"/>
        </w:rPr>
        <w:t>PHI</w:t>
      </w:r>
      <w:r w:rsidR="002551FB" w:rsidRPr="003E694E">
        <w:rPr>
          <w:rFonts w:ascii="Verdana" w:hAnsi="Verdana"/>
          <w:sz w:val="20"/>
          <w:szCs w:val="20"/>
        </w:rPr>
        <w:t>.</w:t>
      </w:r>
    </w:p>
    <w:p w14:paraId="3B893B39" w14:textId="77777777" w:rsidR="00802470" w:rsidRPr="000958B7" w:rsidRDefault="00802470" w:rsidP="000958B7">
      <w:pPr>
        <w:shd w:val="clear" w:color="auto" w:fill="FFFFFF"/>
        <w:ind w:left="360"/>
        <w:rPr>
          <w:rFonts w:eastAsia="Times New Roman" w:cs="Times New Roman"/>
          <w:sz w:val="20"/>
          <w:szCs w:val="20"/>
        </w:rPr>
      </w:pPr>
    </w:p>
    <w:p w14:paraId="51BD7A24" w14:textId="279EED22" w:rsidR="00EB0279" w:rsidRPr="00EB0279" w:rsidRDefault="00EB0279" w:rsidP="00EB0279">
      <w:pPr>
        <w:rPr>
          <w:b/>
          <w:sz w:val="26"/>
          <w:szCs w:val="26"/>
        </w:rPr>
      </w:pPr>
      <w:r w:rsidRPr="00EB0279">
        <w:rPr>
          <w:b/>
          <w:sz w:val="26"/>
          <w:szCs w:val="26"/>
        </w:rPr>
        <w:t>Review and Revision</w:t>
      </w:r>
      <w:bookmarkEnd w:id="4"/>
    </w:p>
    <w:p w14:paraId="7B7D73AB" w14:textId="00197739" w:rsidR="00881786" w:rsidRPr="00EB0279" w:rsidRDefault="00EB0279" w:rsidP="00217BF2">
      <w:pPr>
        <w:pStyle w:val="ListParagraph"/>
        <w:numPr>
          <w:ilvl w:val="0"/>
          <w:numId w:val="4"/>
        </w:numPr>
        <w:spacing w:after="200" w:line="276" w:lineRule="auto"/>
        <w:ind w:left="720"/>
        <w:jc w:val="both"/>
        <w:rPr>
          <w:b/>
          <w:sz w:val="26"/>
          <w:szCs w:val="26"/>
        </w:rPr>
      </w:pPr>
      <w:r w:rsidRPr="00EB0279">
        <w:rPr>
          <w:sz w:val="20"/>
          <w:szCs w:val="20"/>
        </w:rPr>
        <w:t>The Security Management program shall be reviewed, and revised if needed, on an annual basis.</w:t>
      </w:r>
    </w:p>
    <w:p w14:paraId="5F86F119" w14:textId="1633C528" w:rsidR="00BD5FA3" w:rsidRPr="00881786" w:rsidRDefault="0018167F" w:rsidP="00881786">
      <w:pPr>
        <w:rPr>
          <w:b/>
          <w:sz w:val="26"/>
          <w:szCs w:val="26"/>
        </w:rPr>
      </w:pPr>
      <w:r w:rsidRPr="00881786">
        <w:rPr>
          <w:b/>
          <w:sz w:val="26"/>
          <w:szCs w:val="26"/>
        </w:rPr>
        <w:t>Enforcement &amp; Exception Handling</w:t>
      </w:r>
    </w:p>
    <w:p w14:paraId="056FF504" w14:textId="77777777" w:rsidR="00645CD6" w:rsidRDefault="00D00A62" w:rsidP="00645CD6">
      <w:pPr>
        <w:rPr>
          <w:rFonts w:eastAsia="Times New Roman" w:cs="Times New Roman"/>
          <w:sz w:val="20"/>
          <w:szCs w:val="20"/>
        </w:rPr>
      </w:pPr>
      <w:r w:rsidRPr="00924F9B">
        <w:rPr>
          <w:rFonts w:eastAsia="Times New Roman" w:cs="Times New Roman"/>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0A958B24" w14:textId="77777777" w:rsidR="00287596" w:rsidRDefault="00287596" w:rsidP="00645CD6">
      <w:pPr>
        <w:rPr>
          <w:rFonts w:eastAsia="Times New Roman" w:cs="Times New Roman"/>
          <w:sz w:val="20"/>
          <w:szCs w:val="20"/>
        </w:rPr>
      </w:pPr>
    </w:p>
    <w:p w14:paraId="63EC56F8" w14:textId="72F70C08" w:rsidR="00D00A62" w:rsidRPr="00924F9B" w:rsidRDefault="00D00A62" w:rsidP="00645CD6">
      <w:pPr>
        <w:rPr>
          <w:rFonts w:eastAsia="Times New Roman" w:cs="Times New Roman"/>
          <w:sz w:val="20"/>
          <w:szCs w:val="20"/>
        </w:rPr>
      </w:pPr>
      <w:r w:rsidRPr="00924F9B">
        <w:rPr>
          <w:rFonts w:eastAsia="Times New Roman" w:cs="Times New Roman"/>
          <w:sz w:val="20"/>
          <w:szCs w:val="20"/>
        </w:rPr>
        <w:t>Request for exceptions to this policy must be submitted in writing.  Prior to official approval of any exception, this policy must continue to be observed.</w:t>
      </w:r>
    </w:p>
    <w:p w14:paraId="6D506F40" w14:textId="77777777" w:rsidR="00881786" w:rsidRDefault="00881786" w:rsidP="00881786">
      <w:pPr>
        <w:rPr>
          <w:b/>
          <w:sz w:val="26"/>
          <w:szCs w:val="26"/>
        </w:rPr>
      </w:pPr>
    </w:p>
    <w:p w14:paraId="42890265" w14:textId="448751F6"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3F409DE7" w14:textId="77777777" w:rsidR="00422CE9" w:rsidRPr="003E694E" w:rsidRDefault="00422CE9" w:rsidP="00422CE9">
      <w:pPr>
        <w:pStyle w:val="NoSpacing"/>
        <w:rPr>
          <w:rFonts w:ascii="Verdana" w:hAnsi="Verdana"/>
          <w:sz w:val="20"/>
          <w:szCs w:val="20"/>
        </w:rPr>
      </w:pPr>
      <w:r w:rsidRPr="003E694E">
        <w:rPr>
          <w:rFonts w:ascii="Verdana" w:hAnsi="Verdana"/>
          <w:b/>
          <w:sz w:val="20"/>
          <w:szCs w:val="20"/>
          <w:u w:val="single"/>
        </w:rPr>
        <w:t>ePHI</w:t>
      </w:r>
      <w:r w:rsidRPr="003E694E">
        <w:rPr>
          <w:rFonts w:ascii="Verdana" w:hAnsi="Verdana"/>
          <w:b/>
          <w:sz w:val="20"/>
          <w:szCs w:val="20"/>
        </w:rPr>
        <w:t xml:space="preserve"> </w:t>
      </w:r>
      <w:r w:rsidRPr="003E694E">
        <w:rPr>
          <w:rFonts w:ascii="Verdana" w:hAnsi="Verdana"/>
          <w:sz w:val="20"/>
          <w:szCs w:val="20"/>
        </w:rPr>
        <w:t>- Protected Health Information that is stored in electronic format.</w:t>
      </w:r>
    </w:p>
    <w:p w14:paraId="16602722" w14:textId="77777777" w:rsidR="00422CE9" w:rsidRPr="00422CE9" w:rsidRDefault="00422CE9" w:rsidP="00881786">
      <w:pPr>
        <w:rPr>
          <w:b/>
          <w:sz w:val="20"/>
          <w:szCs w:val="20"/>
        </w:rPr>
      </w:pPr>
    </w:p>
    <w:p w14:paraId="6CFB43B4" w14:textId="75E18E6F" w:rsidR="00EB0279" w:rsidRPr="00065ECB" w:rsidRDefault="00EB0279" w:rsidP="00EB0279">
      <w:pPr>
        <w:rPr>
          <w:sz w:val="20"/>
          <w:szCs w:val="20"/>
        </w:rPr>
      </w:pPr>
      <w:r w:rsidRPr="00065ECB">
        <w:rPr>
          <w:b/>
          <w:sz w:val="20"/>
          <w:szCs w:val="20"/>
          <w:u w:val="single"/>
        </w:rPr>
        <w:t>Information System</w:t>
      </w:r>
      <w:r w:rsidRPr="00065ECB">
        <w:rPr>
          <w:b/>
          <w:sz w:val="20"/>
          <w:szCs w:val="20"/>
        </w:rPr>
        <w:t xml:space="preserve"> </w:t>
      </w:r>
      <w:r w:rsidRPr="00065ECB">
        <w:rPr>
          <w:sz w:val="20"/>
          <w:szCs w:val="20"/>
        </w:rPr>
        <w:t>–</w:t>
      </w:r>
      <w:r w:rsidRPr="00065ECB">
        <w:rPr>
          <w:b/>
          <w:sz w:val="20"/>
          <w:szCs w:val="20"/>
        </w:rPr>
        <w:t xml:space="preserve"> </w:t>
      </w:r>
      <w:r w:rsidRPr="00065ECB">
        <w:rPr>
          <w:sz w:val="20"/>
          <w:szCs w:val="20"/>
        </w:rPr>
        <w:t>Means</w:t>
      </w:r>
      <w:r w:rsidRPr="00065ECB">
        <w:rPr>
          <w:b/>
          <w:sz w:val="20"/>
          <w:szCs w:val="20"/>
        </w:rPr>
        <w:t xml:space="preserve"> </w:t>
      </w:r>
      <w:r w:rsidRPr="00065ECB">
        <w:rPr>
          <w:sz w:val="20"/>
          <w:szCs w:val="20"/>
        </w:rPr>
        <w:t xml:space="preserve">any combination of information technology and people's activities that support </w:t>
      </w:r>
      <w:r w:rsidR="00EF2B7F">
        <w:rPr>
          <w:sz w:val="20"/>
          <w:szCs w:val="20"/>
        </w:rPr>
        <w:t xml:space="preserve">Sun Health </w:t>
      </w:r>
      <w:r w:rsidRPr="00065ECB">
        <w:rPr>
          <w:sz w:val="20"/>
          <w:szCs w:val="20"/>
        </w:rPr>
        <w:t>operational, management and decision making processes.  A system normally includes hardware, software, information, data, applications, communications, and people.</w:t>
      </w:r>
    </w:p>
    <w:p w14:paraId="7E613B62" w14:textId="77777777" w:rsidR="00EB0279" w:rsidRPr="00065ECB" w:rsidRDefault="00EB0279" w:rsidP="00EB0279">
      <w:pPr>
        <w:rPr>
          <w:sz w:val="20"/>
          <w:szCs w:val="20"/>
        </w:rPr>
      </w:pPr>
    </w:p>
    <w:p w14:paraId="73302D7D" w14:textId="48DA64A5" w:rsidR="00EB0279" w:rsidRPr="00065ECB" w:rsidRDefault="00EB0279" w:rsidP="00EB0279">
      <w:pPr>
        <w:rPr>
          <w:sz w:val="20"/>
          <w:szCs w:val="20"/>
        </w:rPr>
      </w:pPr>
      <w:r w:rsidRPr="00065ECB">
        <w:rPr>
          <w:b/>
          <w:sz w:val="20"/>
          <w:szCs w:val="20"/>
          <w:u w:val="single"/>
        </w:rPr>
        <w:t>Workforce Member</w:t>
      </w:r>
      <w:r w:rsidRPr="00065ECB">
        <w:rPr>
          <w:b/>
          <w:sz w:val="20"/>
          <w:szCs w:val="20"/>
        </w:rPr>
        <w:t xml:space="preserve"> </w:t>
      </w:r>
      <w:r w:rsidRPr="00065ECB">
        <w:rPr>
          <w:sz w:val="20"/>
          <w:szCs w:val="20"/>
        </w:rPr>
        <w:t>-</w:t>
      </w:r>
      <w:r w:rsidRPr="00065ECB">
        <w:rPr>
          <w:b/>
          <w:sz w:val="20"/>
          <w:szCs w:val="20"/>
        </w:rPr>
        <w:t xml:space="preserve"> </w:t>
      </w:r>
      <w:r w:rsidRPr="00065ECB">
        <w:rPr>
          <w:sz w:val="20"/>
          <w:szCs w:val="20"/>
        </w:rPr>
        <w:t xml:space="preserve">Means employees and other persons whose conduct, in the performance of work, are under the direct control of </w:t>
      </w:r>
      <w:r w:rsidR="00EF2B7F">
        <w:rPr>
          <w:sz w:val="20"/>
          <w:szCs w:val="20"/>
        </w:rPr>
        <w:t>Sun Health</w:t>
      </w:r>
      <w:r w:rsidRPr="00065ECB">
        <w:rPr>
          <w:sz w:val="20"/>
          <w:szCs w:val="20"/>
        </w:rPr>
        <w:t xml:space="preserve">, whether or not they are paid by </w:t>
      </w:r>
      <w:r w:rsidR="00EF2B7F">
        <w:rPr>
          <w:sz w:val="20"/>
          <w:szCs w:val="20"/>
        </w:rPr>
        <w:t>Sun Health</w:t>
      </w:r>
      <w:r w:rsidRPr="00065ECB">
        <w:rPr>
          <w:sz w:val="20"/>
          <w:szCs w:val="20"/>
        </w:rPr>
        <w:t xml:space="preserve">.  This includes full and part time employees, contractors, affiliates, associates, students, and volunteers.  </w:t>
      </w:r>
    </w:p>
    <w:p w14:paraId="1A4DFD3D" w14:textId="77777777" w:rsidR="00EB0279" w:rsidRPr="00065ECB" w:rsidRDefault="00EB0279" w:rsidP="00EB0279"/>
    <w:p w14:paraId="3CF8C522" w14:textId="77777777" w:rsidR="00EB0279" w:rsidRPr="00065ECB" w:rsidRDefault="00EB0279" w:rsidP="00EB0279">
      <w:pPr>
        <w:rPr>
          <w:rFonts w:cs="Arial"/>
          <w:sz w:val="20"/>
          <w:szCs w:val="20"/>
        </w:rPr>
      </w:pPr>
      <w:r w:rsidRPr="00065ECB">
        <w:rPr>
          <w:rFonts w:cs="Arial"/>
          <w:b/>
          <w:sz w:val="20"/>
          <w:szCs w:val="20"/>
          <w:u w:val="single"/>
        </w:rPr>
        <w:t>Breach</w:t>
      </w:r>
      <w:r w:rsidRPr="00065ECB">
        <w:rPr>
          <w:rFonts w:cs="Arial"/>
          <w:sz w:val="20"/>
          <w:szCs w:val="20"/>
        </w:rPr>
        <w:t xml:space="preserve"> - An impermissible use or disclosure under HIPAA that compromises the security or privacy of PHI such that the use or disclosure poses a significant risk of financial, reputational, or other harm to the affected individual.  </w:t>
      </w:r>
    </w:p>
    <w:p w14:paraId="2EAF7721" w14:textId="77777777" w:rsidR="00EB0279" w:rsidRPr="00065ECB" w:rsidRDefault="00EB0279" w:rsidP="00EB0279">
      <w:pPr>
        <w:rPr>
          <w:rFonts w:cs="Arial"/>
          <w:sz w:val="20"/>
          <w:szCs w:val="20"/>
        </w:rPr>
      </w:pPr>
    </w:p>
    <w:p w14:paraId="1C79F54C" w14:textId="77777777" w:rsidR="00EB0279" w:rsidRPr="002F3C93" w:rsidRDefault="00EB0279" w:rsidP="00EB0279">
      <w:pPr>
        <w:rPr>
          <w:rFonts w:eastAsia="Times New Roman" w:cs="Times New Roman"/>
          <w:sz w:val="20"/>
          <w:szCs w:val="20"/>
        </w:rPr>
      </w:pPr>
      <w:r w:rsidRPr="00065ECB">
        <w:rPr>
          <w:rFonts w:eastAsia="Times New Roman" w:cs="Times New Roman"/>
          <w:b/>
          <w:sz w:val="20"/>
          <w:szCs w:val="20"/>
          <w:u w:val="single"/>
        </w:rPr>
        <w:t>Security Incident</w:t>
      </w:r>
      <w:r w:rsidRPr="00065ECB">
        <w:rPr>
          <w:rFonts w:eastAsia="Times New Roman" w:cs="Times New Roman"/>
          <w:sz w:val="20"/>
          <w:szCs w:val="20"/>
        </w:rPr>
        <w:t xml:space="preserve"> - The attempted or successful unauthorized access, use, modification, destruction, or interference with Information Systems.</w:t>
      </w:r>
    </w:p>
    <w:p w14:paraId="783B165C" w14:textId="77777777" w:rsidR="00645CD6" w:rsidRDefault="00645CD6" w:rsidP="00881786">
      <w:pPr>
        <w:rPr>
          <w:b/>
          <w:sz w:val="26"/>
          <w:szCs w:val="26"/>
        </w:rPr>
      </w:pPr>
    </w:p>
    <w:p w14:paraId="344030EE" w14:textId="2931D813" w:rsidR="005067CD" w:rsidRPr="00881786" w:rsidRDefault="0018167F" w:rsidP="00881786">
      <w:pPr>
        <w:rPr>
          <w:b/>
          <w:sz w:val="26"/>
          <w:szCs w:val="26"/>
        </w:rPr>
      </w:pPr>
      <w:r w:rsidRPr="00881786">
        <w:rPr>
          <w:b/>
          <w:sz w:val="26"/>
          <w:szCs w:val="26"/>
        </w:rPr>
        <w:t>Distribution</w:t>
      </w:r>
    </w:p>
    <w:p w14:paraId="1FADE1C4" w14:textId="2FF146EC" w:rsidR="00D00A62" w:rsidRPr="0036793E" w:rsidRDefault="00D00A62" w:rsidP="0036793E">
      <w:pPr>
        <w:rPr>
          <w:sz w:val="20"/>
          <w:szCs w:val="20"/>
        </w:rPr>
      </w:pPr>
      <w:r w:rsidRPr="0036793E">
        <w:rPr>
          <w:sz w:val="20"/>
          <w:szCs w:val="20"/>
        </w:rPr>
        <w:t xml:space="preserve">This policy </w:t>
      </w:r>
      <w:r w:rsidR="0084343C">
        <w:rPr>
          <w:sz w:val="20"/>
          <w:szCs w:val="20"/>
        </w:rPr>
        <w:t xml:space="preserve">should </w:t>
      </w:r>
      <w:r w:rsidRPr="0036793E">
        <w:rPr>
          <w:sz w:val="20"/>
          <w:szCs w:val="20"/>
        </w:rPr>
        <w:t>be distributed to appl</w:t>
      </w:r>
      <w:r w:rsidR="0084343C">
        <w:rPr>
          <w:sz w:val="20"/>
          <w:szCs w:val="20"/>
        </w:rPr>
        <w:t>icable Workforce Members.  R</w:t>
      </w:r>
      <w:r w:rsidRPr="0036793E">
        <w:rPr>
          <w:sz w:val="20"/>
          <w:szCs w:val="20"/>
        </w:rPr>
        <w:t>ecipients of this policy must acknowledge their receipt and understanding of this policy by referring any questions or problems with the policy within ten days of the issue date</w:t>
      </w:r>
      <w:r w:rsidR="0084343C" w:rsidRPr="0084343C">
        <w:rPr>
          <w:sz w:val="20"/>
          <w:szCs w:val="20"/>
        </w:rPr>
        <w:t xml:space="preserve"> </w:t>
      </w:r>
      <w:r w:rsidR="0084343C" w:rsidRPr="0036793E">
        <w:rPr>
          <w:sz w:val="20"/>
          <w:szCs w:val="20"/>
        </w:rPr>
        <w:t xml:space="preserve">to the </w:t>
      </w:r>
      <w:r w:rsidR="00DB114D">
        <w:rPr>
          <w:sz w:val="20"/>
          <w:szCs w:val="20"/>
        </w:rPr>
        <w:t>HIPAA Security Officer</w:t>
      </w:r>
      <w:r w:rsidR="007042EC">
        <w:rPr>
          <w:sz w:val="20"/>
          <w:szCs w:val="20"/>
        </w:rPr>
        <w:t xml:space="preserve">.  </w:t>
      </w:r>
      <w:r w:rsidRPr="0036793E">
        <w:rPr>
          <w:sz w:val="20"/>
          <w:szCs w:val="20"/>
        </w:rPr>
        <w:t xml:space="preserve">If no questions or problems are stated, it will be assumed that the policy has been read and understood. </w:t>
      </w:r>
    </w:p>
    <w:p w14:paraId="7BC622C7" w14:textId="77777777" w:rsidR="00881786" w:rsidRDefault="00881786" w:rsidP="00881786">
      <w:pPr>
        <w:rPr>
          <w:b/>
          <w:sz w:val="26"/>
          <w:szCs w:val="26"/>
        </w:rPr>
      </w:pPr>
    </w:p>
    <w:p w14:paraId="0924F37E" w14:textId="1C4C96CE" w:rsidR="00907DB8" w:rsidRDefault="00907DB8" w:rsidP="00881786">
      <w:pPr>
        <w:rPr>
          <w:b/>
          <w:sz w:val="26"/>
          <w:szCs w:val="26"/>
        </w:rPr>
      </w:pPr>
      <w:r w:rsidRPr="00881786">
        <w:rPr>
          <w:b/>
          <w:sz w:val="26"/>
          <w:szCs w:val="26"/>
        </w:rPr>
        <w:t>Applicable Regulations</w:t>
      </w:r>
    </w:p>
    <w:p w14:paraId="41422A89" w14:textId="77777777" w:rsidR="0084343C" w:rsidRDefault="0084343C" w:rsidP="00881786">
      <w:pPr>
        <w:rPr>
          <w:b/>
          <w:sz w:val="26"/>
          <w:szCs w:val="26"/>
        </w:rPr>
      </w:pPr>
    </w:p>
    <w:tbl>
      <w:tblPr>
        <w:tblStyle w:val="TableGrid"/>
        <w:tblW w:w="10183" w:type="dxa"/>
        <w:tblLook w:val="04A0" w:firstRow="1" w:lastRow="0" w:firstColumn="1" w:lastColumn="0" w:noHBand="0" w:noVBand="1"/>
      </w:tblPr>
      <w:tblGrid>
        <w:gridCol w:w="3505"/>
        <w:gridCol w:w="6678"/>
      </w:tblGrid>
      <w:tr w:rsidR="0084343C" w:rsidRPr="002227D4" w14:paraId="77EF05CA" w14:textId="77777777" w:rsidTr="00411E7E">
        <w:trPr>
          <w:trHeight w:val="288"/>
        </w:trPr>
        <w:tc>
          <w:tcPr>
            <w:tcW w:w="3505" w:type="dxa"/>
          </w:tcPr>
          <w:p w14:paraId="05F6A444" w14:textId="1ECA58F1" w:rsidR="0084343C" w:rsidRPr="00733515" w:rsidRDefault="0084343C" w:rsidP="00733515">
            <w:pPr>
              <w:rPr>
                <w:b/>
                <w:sz w:val="20"/>
                <w:szCs w:val="20"/>
              </w:rPr>
            </w:pPr>
            <w:r w:rsidRPr="00733515">
              <w:rPr>
                <w:b/>
                <w:sz w:val="20"/>
                <w:szCs w:val="20"/>
              </w:rPr>
              <w:t>HIPAA Security Rule</w:t>
            </w:r>
          </w:p>
        </w:tc>
        <w:tc>
          <w:tcPr>
            <w:tcW w:w="6678" w:type="dxa"/>
          </w:tcPr>
          <w:p w14:paraId="62086A9D" w14:textId="27A8449F" w:rsidR="0084343C" w:rsidRPr="00733515" w:rsidRDefault="00D13972" w:rsidP="00733515">
            <w:pPr>
              <w:rPr>
                <w:b/>
                <w:sz w:val="20"/>
                <w:szCs w:val="20"/>
              </w:rPr>
            </w:pPr>
            <w:r w:rsidRPr="00733515">
              <w:rPr>
                <w:b/>
                <w:sz w:val="20"/>
                <w:szCs w:val="20"/>
              </w:rPr>
              <w:t>45 CFR Part 160 and Subparts A and C of Part 164 </w:t>
            </w:r>
          </w:p>
        </w:tc>
      </w:tr>
      <w:tr w:rsidR="00EC783C" w:rsidRPr="002227D4" w14:paraId="6921CEC5" w14:textId="77777777" w:rsidTr="00411E7E">
        <w:trPr>
          <w:trHeight w:val="288"/>
        </w:trPr>
        <w:tc>
          <w:tcPr>
            <w:tcW w:w="3505" w:type="dxa"/>
          </w:tcPr>
          <w:p w14:paraId="621710A8" w14:textId="529083B9" w:rsidR="00EC783C" w:rsidRPr="00172BE5" w:rsidRDefault="00D13972" w:rsidP="00733515">
            <w:pPr>
              <w:rPr>
                <w:sz w:val="20"/>
                <w:szCs w:val="20"/>
              </w:rPr>
            </w:pPr>
            <w:r w:rsidRPr="00D13972">
              <w:rPr>
                <w:sz w:val="20"/>
                <w:szCs w:val="20"/>
              </w:rPr>
              <w:t xml:space="preserve">Security Management Process     </w:t>
            </w:r>
          </w:p>
        </w:tc>
        <w:tc>
          <w:tcPr>
            <w:tcW w:w="6678" w:type="dxa"/>
          </w:tcPr>
          <w:p w14:paraId="29E6EFAC" w14:textId="59148DCD" w:rsidR="00EC783C" w:rsidRPr="00172BE5" w:rsidRDefault="00D13972" w:rsidP="00422CE9">
            <w:pPr>
              <w:rPr>
                <w:sz w:val="20"/>
                <w:szCs w:val="20"/>
              </w:rPr>
            </w:pPr>
            <w:r w:rsidRPr="00D13972">
              <w:rPr>
                <w:sz w:val="20"/>
                <w:szCs w:val="20"/>
              </w:rPr>
              <w:t xml:space="preserve">§164.308(a)(1), </w:t>
            </w:r>
          </w:p>
        </w:tc>
      </w:tr>
      <w:tr w:rsidR="00422CE9" w:rsidRPr="002227D4" w14:paraId="4F329F1A" w14:textId="77777777" w:rsidTr="00411E7E">
        <w:trPr>
          <w:trHeight w:val="288"/>
        </w:trPr>
        <w:tc>
          <w:tcPr>
            <w:tcW w:w="3505" w:type="dxa"/>
          </w:tcPr>
          <w:p w14:paraId="09D160CC" w14:textId="0EFE17B0" w:rsidR="00422CE9" w:rsidRPr="00D13972" w:rsidRDefault="00422CE9" w:rsidP="00733515">
            <w:pPr>
              <w:rPr>
                <w:sz w:val="20"/>
                <w:szCs w:val="20"/>
              </w:rPr>
            </w:pPr>
            <w:r w:rsidRPr="00422CE9">
              <w:rPr>
                <w:sz w:val="20"/>
                <w:szCs w:val="20"/>
              </w:rPr>
              <w:t>Risk Analysis</w:t>
            </w:r>
          </w:p>
        </w:tc>
        <w:tc>
          <w:tcPr>
            <w:tcW w:w="6678" w:type="dxa"/>
          </w:tcPr>
          <w:p w14:paraId="407B2476" w14:textId="4AAC1F79" w:rsidR="00422CE9" w:rsidRPr="00D13972" w:rsidRDefault="00422CE9" w:rsidP="00733515">
            <w:pPr>
              <w:rPr>
                <w:sz w:val="20"/>
                <w:szCs w:val="20"/>
              </w:rPr>
            </w:pPr>
            <w:r w:rsidRPr="00D13972">
              <w:rPr>
                <w:sz w:val="20"/>
                <w:szCs w:val="20"/>
              </w:rPr>
              <w:t>§164.</w:t>
            </w:r>
            <w:r>
              <w:rPr>
                <w:sz w:val="20"/>
                <w:szCs w:val="20"/>
              </w:rPr>
              <w:t>308(a)(1)(ii)(A)</w:t>
            </w:r>
          </w:p>
        </w:tc>
      </w:tr>
      <w:tr w:rsidR="00422CE9" w:rsidRPr="002227D4" w14:paraId="1E197CE4" w14:textId="77777777" w:rsidTr="00411E7E">
        <w:trPr>
          <w:trHeight w:val="288"/>
        </w:trPr>
        <w:tc>
          <w:tcPr>
            <w:tcW w:w="3505" w:type="dxa"/>
          </w:tcPr>
          <w:p w14:paraId="3DB3307A" w14:textId="53E20BC5" w:rsidR="00422CE9" w:rsidRPr="00D13972" w:rsidRDefault="00422CE9" w:rsidP="00733515">
            <w:pPr>
              <w:rPr>
                <w:sz w:val="20"/>
                <w:szCs w:val="20"/>
              </w:rPr>
            </w:pPr>
            <w:r w:rsidRPr="00422CE9">
              <w:rPr>
                <w:sz w:val="20"/>
                <w:szCs w:val="20"/>
              </w:rPr>
              <w:t>Risk Management</w:t>
            </w:r>
          </w:p>
        </w:tc>
        <w:tc>
          <w:tcPr>
            <w:tcW w:w="6678" w:type="dxa"/>
          </w:tcPr>
          <w:p w14:paraId="1E5781C1" w14:textId="326F5447" w:rsidR="00422CE9" w:rsidRPr="00D13972" w:rsidRDefault="00422CE9" w:rsidP="00733515">
            <w:pPr>
              <w:rPr>
                <w:sz w:val="20"/>
                <w:szCs w:val="20"/>
              </w:rPr>
            </w:pPr>
            <w:r w:rsidRPr="00D13972">
              <w:rPr>
                <w:sz w:val="20"/>
                <w:szCs w:val="20"/>
              </w:rPr>
              <w:t>§164.308(a)(1)(ii)(B)</w:t>
            </w:r>
          </w:p>
        </w:tc>
      </w:tr>
      <w:tr w:rsidR="0084343C" w:rsidRPr="002227D4" w14:paraId="7CBF7196" w14:textId="77777777" w:rsidTr="00411E7E">
        <w:trPr>
          <w:trHeight w:val="288"/>
        </w:trPr>
        <w:tc>
          <w:tcPr>
            <w:tcW w:w="3505" w:type="dxa"/>
          </w:tcPr>
          <w:p w14:paraId="0B6608F1" w14:textId="4BE7ACCB" w:rsidR="0084343C" w:rsidRPr="0084343C" w:rsidRDefault="0084343C" w:rsidP="00733515">
            <w:pPr>
              <w:rPr>
                <w:sz w:val="20"/>
                <w:szCs w:val="20"/>
              </w:rPr>
            </w:pPr>
            <w:r w:rsidRPr="0084343C">
              <w:rPr>
                <w:sz w:val="20"/>
                <w:szCs w:val="20"/>
              </w:rPr>
              <w:t xml:space="preserve">Assigned Security Responsibility  </w:t>
            </w:r>
          </w:p>
        </w:tc>
        <w:tc>
          <w:tcPr>
            <w:tcW w:w="6678" w:type="dxa"/>
          </w:tcPr>
          <w:p w14:paraId="6471CC82" w14:textId="0857ACDB" w:rsidR="0084343C" w:rsidRPr="0084343C" w:rsidRDefault="0084343C" w:rsidP="00733515">
            <w:pPr>
              <w:rPr>
                <w:sz w:val="20"/>
                <w:szCs w:val="20"/>
              </w:rPr>
            </w:pPr>
            <w:r w:rsidRPr="0084343C">
              <w:rPr>
                <w:sz w:val="20"/>
                <w:szCs w:val="20"/>
              </w:rPr>
              <w:t>§164.308(a)(2)</w:t>
            </w:r>
          </w:p>
        </w:tc>
      </w:tr>
      <w:tr w:rsidR="0084343C" w:rsidRPr="002227D4" w14:paraId="3FA2E097" w14:textId="77777777" w:rsidTr="00411E7E">
        <w:trPr>
          <w:trHeight w:val="288"/>
        </w:trPr>
        <w:tc>
          <w:tcPr>
            <w:tcW w:w="3505" w:type="dxa"/>
          </w:tcPr>
          <w:p w14:paraId="3E0EBC2E" w14:textId="57EFB0AD" w:rsidR="0084343C" w:rsidRDefault="0084343C" w:rsidP="00733515">
            <w:pPr>
              <w:rPr>
                <w:sz w:val="20"/>
                <w:szCs w:val="20"/>
              </w:rPr>
            </w:pPr>
            <w:r w:rsidRPr="0084343C">
              <w:rPr>
                <w:sz w:val="20"/>
                <w:szCs w:val="20"/>
              </w:rPr>
              <w:t>Evaluation</w:t>
            </w:r>
          </w:p>
        </w:tc>
        <w:tc>
          <w:tcPr>
            <w:tcW w:w="6678" w:type="dxa"/>
          </w:tcPr>
          <w:p w14:paraId="56561650" w14:textId="182E5E3E" w:rsidR="0084343C" w:rsidRPr="007042EC" w:rsidRDefault="0084343C" w:rsidP="00733515">
            <w:pPr>
              <w:rPr>
                <w:sz w:val="20"/>
                <w:szCs w:val="20"/>
              </w:rPr>
            </w:pPr>
            <w:r w:rsidRPr="0084343C">
              <w:rPr>
                <w:sz w:val="20"/>
                <w:szCs w:val="20"/>
              </w:rPr>
              <w:t>§164.308(a)(8)</w:t>
            </w:r>
          </w:p>
        </w:tc>
      </w:tr>
      <w:tr w:rsidR="002551FB" w:rsidRPr="002227D4" w14:paraId="2F6D740D" w14:textId="77777777" w:rsidTr="00411E7E">
        <w:trPr>
          <w:trHeight w:val="288"/>
        </w:trPr>
        <w:tc>
          <w:tcPr>
            <w:tcW w:w="3505" w:type="dxa"/>
          </w:tcPr>
          <w:p w14:paraId="60674A08" w14:textId="4F402571" w:rsidR="002551FB" w:rsidRPr="00172BE5" w:rsidRDefault="000958B7" w:rsidP="00733515">
            <w:pPr>
              <w:rPr>
                <w:sz w:val="20"/>
                <w:szCs w:val="20"/>
              </w:rPr>
            </w:pPr>
            <w:r>
              <w:rPr>
                <w:sz w:val="20"/>
                <w:szCs w:val="20"/>
              </w:rPr>
              <w:t xml:space="preserve">Policies and </w:t>
            </w:r>
            <w:r w:rsidR="007042EC">
              <w:rPr>
                <w:sz w:val="20"/>
                <w:szCs w:val="20"/>
              </w:rPr>
              <w:t>Procedures</w:t>
            </w:r>
          </w:p>
        </w:tc>
        <w:tc>
          <w:tcPr>
            <w:tcW w:w="6678" w:type="dxa"/>
          </w:tcPr>
          <w:p w14:paraId="758FF9C2" w14:textId="4D8D3FD0" w:rsidR="002551FB" w:rsidRPr="00172BE5" w:rsidRDefault="007042EC" w:rsidP="00733515">
            <w:pPr>
              <w:rPr>
                <w:sz w:val="20"/>
                <w:szCs w:val="20"/>
              </w:rPr>
            </w:pPr>
            <w:r w:rsidRPr="007042EC">
              <w:rPr>
                <w:sz w:val="20"/>
                <w:szCs w:val="20"/>
              </w:rPr>
              <w:t>§164.316(a)</w:t>
            </w:r>
          </w:p>
        </w:tc>
      </w:tr>
      <w:tr w:rsidR="002551FB" w:rsidRPr="002227D4" w14:paraId="156382AA" w14:textId="77777777" w:rsidTr="00411E7E">
        <w:trPr>
          <w:trHeight w:val="288"/>
        </w:trPr>
        <w:tc>
          <w:tcPr>
            <w:tcW w:w="3505" w:type="dxa"/>
          </w:tcPr>
          <w:p w14:paraId="755765D2" w14:textId="088432AF" w:rsidR="002551FB" w:rsidRPr="00172BE5" w:rsidRDefault="002551FB" w:rsidP="00733515">
            <w:pPr>
              <w:rPr>
                <w:sz w:val="20"/>
                <w:szCs w:val="20"/>
              </w:rPr>
            </w:pPr>
            <w:r w:rsidRPr="00172BE5">
              <w:rPr>
                <w:sz w:val="20"/>
                <w:szCs w:val="20"/>
              </w:rPr>
              <w:t>Documentation</w:t>
            </w:r>
            <w:r w:rsidR="00422CE9">
              <w:rPr>
                <w:sz w:val="20"/>
                <w:szCs w:val="20"/>
              </w:rPr>
              <w:t xml:space="preserve"> Maintenance</w:t>
            </w:r>
          </w:p>
        </w:tc>
        <w:tc>
          <w:tcPr>
            <w:tcW w:w="6678" w:type="dxa"/>
          </w:tcPr>
          <w:p w14:paraId="34EA2393" w14:textId="0240C85C" w:rsidR="002551FB" w:rsidRPr="00172BE5" w:rsidRDefault="00172BE5" w:rsidP="00422CE9">
            <w:pPr>
              <w:rPr>
                <w:sz w:val="20"/>
                <w:szCs w:val="20"/>
              </w:rPr>
            </w:pPr>
            <w:r>
              <w:rPr>
                <w:sz w:val="20"/>
                <w:szCs w:val="20"/>
              </w:rPr>
              <w:t>§164.316(b)</w:t>
            </w:r>
            <w:r w:rsidRPr="00172BE5">
              <w:rPr>
                <w:sz w:val="20"/>
                <w:szCs w:val="20"/>
              </w:rPr>
              <w:t xml:space="preserve"> </w:t>
            </w:r>
          </w:p>
        </w:tc>
      </w:tr>
      <w:tr w:rsidR="00422CE9" w:rsidRPr="002227D4" w14:paraId="13B39647" w14:textId="77777777" w:rsidTr="00411E7E">
        <w:trPr>
          <w:trHeight w:val="288"/>
        </w:trPr>
        <w:tc>
          <w:tcPr>
            <w:tcW w:w="3505" w:type="dxa"/>
          </w:tcPr>
          <w:p w14:paraId="7B718443" w14:textId="1EE99207" w:rsidR="00422CE9" w:rsidRPr="00172BE5" w:rsidRDefault="00422CE9" w:rsidP="00733515">
            <w:pPr>
              <w:rPr>
                <w:sz w:val="20"/>
                <w:szCs w:val="20"/>
              </w:rPr>
            </w:pPr>
            <w:r>
              <w:rPr>
                <w:sz w:val="20"/>
                <w:szCs w:val="20"/>
              </w:rPr>
              <w:lastRenderedPageBreak/>
              <w:t>Time Limit</w:t>
            </w:r>
          </w:p>
        </w:tc>
        <w:tc>
          <w:tcPr>
            <w:tcW w:w="6678" w:type="dxa"/>
          </w:tcPr>
          <w:p w14:paraId="4CEBF8C6" w14:textId="56D3BBBE" w:rsidR="00422CE9" w:rsidRDefault="00422CE9" w:rsidP="00733515">
            <w:pPr>
              <w:rPr>
                <w:sz w:val="20"/>
                <w:szCs w:val="20"/>
              </w:rPr>
            </w:pPr>
            <w:r w:rsidRPr="00172BE5">
              <w:rPr>
                <w:sz w:val="20"/>
                <w:szCs w:val="20"/>
              </w:rPr>
              <w:t>§164.316(b)(1)</w:t>
            </w:r>
            <w:r w:rsidRPr="002551FB">
              <w:rPr>
                <w:sz w:val="20"/>
                <w:szCs w:val="20"/>
              </w:rPr>
              <w:t>(i</w:t>
            </w:r>
            <w:r>
              <w:rPr>
                <w:sz w:val="20"/>
                <w:szCs w:val="20"/>
              </w:rPr>
              <w:t>)</w:t>
            </w:r>
          </w:p>
        </w:tc>
      </w:tr>
      <w:tr w:rsidR="00422CE9" w:rsidRPr="002227D4" w14:paraId="4F3D005C" w14:textId="77777777" w:rsidTr="00411E7E">
        <w:trPr>
          <w:trHeight w:val="288"/>
        </w:trPr>
        <w:tc>
          <w:tcPr>
            <w:tcW w:w="3505" w:type="dxa"/>
          </w:tcPr>
          <w:p w14:paraId="60EBB1A9" w14:textId="6494F375" w:rsidR="00422CE9" w:rsidRPr="00172BE5" w:rsidRDefault="00422CE9" w:rsidP="00733515">
            <w:pPr>
              <w:rPr>
                <w:sz w:val="20"/>
                <w:szCs w:val="20"/>
              </w:rPr>
            </w:pPr>
            <w:r>
              <w:rPr>
                <w:sz w:val="20"/>
                <w:szCs w:val="20"/>
              </w:rPr>
              <w:t>Availability</w:t>
            </w:r>
          </w:p>
        </w:tc>
        <w:tc>
          <w:tcPr>
            <w:tcW w:w="6678" w:type="dxa"/>
          </w:tcPr>
          <w:p w14:paraId="4D0B8D6A" w14:textId="6B2795E3" w:rsidR="00422CE9" w:rsidRDefault="00422CE9" w:rsidP="00733515">
            <w:pPr>
              <w:rPr>
                <w:sz w:val="20"/>
                <w:szCs w:val="20"/>
              </w:rPr>
            </w:pPr>
            <w:r w:rsidRPr="002551FB">
              <w:rPr>
                <w:sz w:val="20"/>
                <w:szCs w:val="20"/>
              </w:rPr>
              <w:t>§164.316(b)(2)(i)</w:t>
            </w:r>
          </w:p>
        </w:tc>
      </w:tr>
      <w:tr w:rsidR="00422CE9" w:rsidRPr="002227D4" w14:paraId="56AEC33C" w14:textId="77777777" w:rsidTr="00411E7E">
        <w:trPr>
          <w:trHeight w:val="288"/>
        </w:trPr>
        <w:tc>
          <w:tcPr>
            <w:tcW w:w="3505" w:type="dxa"/>
          </w:tcPr>
          <w:p w14:paraId="53427EC9" w14:textId="1717A898" w:rsidR="00422CE9" w:rsidRPr="00172BE5" w:rsidRDefault="00422CE9" w:rsidP="00733515">
            <w:pPr>
              <w:rPr>
                <w:sz w:val="20"/>
                <w:szCs w:val="20"/>
              </w:rPr>
            </w:pPr>
            <w:r>
              <w:rPr>
                <w:sz w:val="20"/>
                <w:szCs w:val="20"/>
              </w:rPr>
              <w:t>Updates</w:t>
            </w:r>
          </w:p>
        </w:tc>
        <w:tc>
          <w:tcPr>
            <w:tcW w:w="6678" w:type="dxa"/>
          </w:tcPr>
          <w:p w14:paraId="3906D88F" w14:textId="7C438D15" w:rsidR="00422CE9" w:rsidRDefault="00422CE9" w:rsidP="00733515">
            <w:pPr>
              <w:rPr>
                <w:sz w:val="20"/>
                <w:szCs w:val="20"/>
              </w:rPr>
            </w:pPr>
            <w:r w:rsidRPr="00172BE5">
              <w:rPr>
                <w:sz w:val="20"/>
                <w:szCs w:val="20"/>
              </w:rPr>
              <w:t>§164.316(b)(1)</w:t>
            </w:r>
          </w:p>
        </w:tc>
      </w:tr>
    </w:tbl>
    <w:p w14:paraId="08CB04FE" w14:textId="0A53354F" w:rsidR="00A14C27" w:rsidRDefault="00A14C27" w:rsidP="00A14C27">
      <w:pPr>
        <w:rPr>
          <w:b/>
          <w:sz w:val="26"/>
          <w:szCs w:val="26"/>
        </w:rPr>
      </w:pPr>
      <w:r w:rsidRPr="00A14C27">
        <w:rPr>
          <w:b/>
          <w:sz w:val="26"/>
          <w:szCs w:val="26"/>
        </w:rPr>
        <w:t>Revision History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10"/>
        <w:gridCol w:w="990"/>
        <w:gridCol w:w="990"/>
        <w:gridCol w:w="3780"/>
        <w:gridCol w:w="990"/>
      </w:tblGrid>
      <w:tr w:rsidR="00767CA0" w:rsidRPr="000D7184" w14:paraId="2825124B" w14:textId="77777777" w:rsidTr="003D4B21">
        <w:tc>
          <w:tcPr>
            <w:tcW w:w="895" w:type="dxa"/>
            <w:vMerge w:val="restart"/>
            <w:tcBorders>
              <w:top w:val="single" w:sz="4" w:space="0" w:color="auto"/>
              <w:left w:val="single" w:sz="4" w:space="0" w:color="auto"/>
              <w:right w:val="single" w:sz="4" w:space="0" w:color="auto"/>
            </w:tcBorders>
            <w:vAlign w:val="center"/>
            <w:hideMark/>
          </w:tcPr>
          <w:p w14:paraId="2DE7B542" w14:textId="77777777" w:rsidR="00767CA0" w:rsidRPr="00A11A3C" w:rsidRDefault="00767CA0" w:rsidP="003D4B21">
            <w:pPr>
              <w:spacing w:before="120" w:after="120"/>
              <w:rPr>
                <w:rFonts w:eastAsia="Times New Roman" w:cs="Arial"/>
                <w:sz w:val="16"/>
                <w:szCs w:val="16"/>
              </w:rPr>
            </w:pPr>
            <w:r w:rsidRPr="00A11A3C">
              <w:rPr>
                <w:rFonts w:eastAsia="Times New Roman" w:cs="Arial"/>
                <w:sz w:val="16"/>
                <w:szCs w:val="16"/>
              </w:rPr>
              <w:t>Date:</w:t>
            </w:r>
          </w:p>
        </w:tc>
        <w:tc>
          <w:tcPr>
            <w:tcW w:w="2610" w:type="dxa"/>
            <w:vMerge w:val="restart"/>
            <w:tcBorders>
              <w:top w:val="single" w:sz="4" w:space="0" w:color="auto"/>
              <w:left w:val="single" w:sz="4" w:space="0" w:color="auto"/>
              <w:right w:val="single" w:sz="4" w:space="0" w:color="auto"/>
            </w:tcBorders>
            <w:vAlign w:val="center"/>
            <w:hideMark/>
          </w:tcPr>
          <w:p w14:paraId="2D217933" w14:textId="77777777" w:rsidR="00767CA0" w:rsidRPr="00A11A3C" w:rsidRDefault="00767CA0" w:rsidP="003D4B21">
            <w:pPr>
              <w:spacing w:before="120" w:after="120"/>
              <w:rPr>
                <w:rFonts w:eastAsia="Times New Roman" w:cs="Arial"/>
                <w:sz w:val="16"/>
                <w:szCs w:val="16"/>
              </w:rPr>
            </w:pPr>
            <w:r w:rsidRPr="00A11A3C">
              <w:rPr>
                <w:rFonts w:eastAsia="Times New Roman" w:cs="Arial"/>
                <w:sz w:val="16"/>
                <w:szCs w:val="16"/>
              </w:rPr>
              <w:t>Reviewed/Revised by:</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33534B" w14:textId="77777777" w:rsidR="00767CA0" w:rsidRPr="00A11A3C" w:rsidRDefault="00767CA0" w:rsidP="003D4B21">
            <w:pPr>
              <w:spacing w:before="120" w:after="120"/>
              <w:jc w:val="center"/>
              <w:rPr>
                <w:rFonts w:eastAsia="Times New Roman" w:cs="Arial"/>
                <w:sz w:val="16"/>
                <w:szCs w:val="16"/>
              </w:rPr>
            </w:pPr>
            <w:r w:rsidRPr="00A11A3C">
              <w:rPr>
                <w:rFonts w:eastAsia="Times New Roman" w:cs="Arial"/>
                <w:sz w:val="16"/>
                <w:szCs w:val="16"/>
              </w:rPr>
              <w:t>New Changes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40F662B" w14:textId="77777777" w:rsidR="00767CA0" w:rsidRPr="00A11A3C" w:rsidRDefault="00767CA0" w:rsidP="003D4B21">
            <w:pPr>
              <w:spacing w:before="120" w:after="120"/>
              <w:jc w:val="center"/>
              <w:rPr>
                <w:rFonts w:eastAsia="Times New Roman" w:cs="Arial"/>
                <w:sz w:val="16"/>
                <w:szCs w:val="16"/>
              </w:rPr>
            </w:pPr>
            <w:r w:rsidRPr="00A11A3C">
              <w:rPr>
                <w:rFonts w:eastAsia="Times New Roman" w:cs="Arial"/>
                <w:sz w:val="16"/>
                <w:szCs w:val="16"/>
              </w:rPr>
              <w:t>No Change</w:t>
            </w:r>
          </w:p>
        </w:tc>
        <w:tc>
          <w:tcPr>
            <w:tcW w:w="3780" w:type="dxa"/>
            <w:vMerge w:val="restart"/>
            <w:tcBorders>
              <w:top w:val="single" w:sz="4" w:space="0" w:color="auto"/>
              <w:left w:val="single" w:sz="4" w:space="0" w:color="auto"/>
              <w:right w:val="single" w:sz="4" w:space="0" w:color="auto"/>
            </w:tcBorders>
            <w:vAlign w:val="center"/>
            <w:hideMark/>
          </w:tcPr>
          <w:p w14:paraId="3DCF7EA0" w14:textId="77777777" w:rsidR="00767CA0" w:rsidRPr="00A11A3C" w:rsidRDefault="00767CA0" w:rsidP="003D4B21">
            <w:pPr>
              <w:spacing w:before="120" w:after="120"/>
              <w:rPr>
                <w:rFonts w:eastAsia="Times New Roman" w:cs="Arial"/>
                <w:sz w:val="16"/>
                <w:szCs w:val="16"/>
              </w:rPr>
            </w:pPr>
            <w:r w:rsidRPr="00A11A3C">
              <w:rPr>
                <w:rFonts w:eastAsia="Times New Roman" w:cs="Arial"/>
                <w:sz w:val="16"/>
                <w:szCs w:val="16"/>
              </w:rPr>
              <w:t>Revision(s):  State reason for revision</w:t>
            </w:r>
          </w:p>
        </w:tc>
        <w:tc>
          <w:tcPr>
            <w:tcW w:w="990" w:type="dxa"/>
            <w:vMerge w:val="restart"/>
            <w:tcBorders>
              <w:top w:val="single" w:sz="4" w:space="0" w:color="auto"/>
              <w:left w:val="single" w:sz="4" w:space="0" w:color="auto"/>
              <w:right w:val="single" w:sz="4" w:space="0" w:color="auto"/>
            </w:tcBorders>
            <w:vAlign w:val="center"/>
          </w:tcPr>
          <w:p w14:paraId="5C399564" w14:textId="77777777" w:rsidR="00767CA0" w:rsidRPr="00A11A3C" w:rsidRDefault="00767CA0" w:rsidP="003D4B21">
            <w:pPr>
              <w:spacing w:before="120" w:after="120"/>
              <w:rPr>
                <w:rFonts w:eastAsia="Times New Roman" w:cs="Arial"/>
                <w:sz w:val="16"/>
                <w:szCs w:val="16"/>
              </w:rPr>
            </w:pPr>
            <w:r w:rsidRPr="00A11A3C">
              <w:rPr>
                <w:rFonts w:eastAsia="Times New Roman" w:cs="Arial"/>
                <w:sz w:val="16"/>
                <w:szCs w:val="16"/>
              </w:rPr>
              <w:t>INITIALS</w:t>
            </w:r>
          </w:p>
        </w:tc>
      </w:tr>
      <w:tr w:rsidR="00767CA0" w:rsidRPr="000D7184" w14:paraId="58F0D35B" w14:textId="77777777" w:rsidTr="003D4B21">
        <w:trPr>
          <w:trHeight w:val="233"/>
        </w:trPr>
        <w:tc>
          <w:tcPr>
            <w:tcW w:w="895" w:type="dxa"/>
            <w:vMerge/>
            <w:tcBorders>
              <w:left w:val="single" w:sz="4" w:space="0" w:color="auto"/>
              <w:bottom w:val="single" w:sz="4" w:space="0" w:color="auto"/>
              <w:right w:val="single" w:sz="4" w:space="0" w:color="auto"/>
            </w:tcBorders>
            <w:vAlign w:val="center"/>
          </w:tcPr>
          <w:p w14:paraId="313B8F7A" w14:textId="77777777" w:rsidR="00767CA0" w:rsidRPr="00CD30AF" w:rsidRDefault="00767CA0" w:rsidP="003D4B21">
            <w:pPr>
              <w:spacing w:before="120" w:after="120"/>
              <w:rPr>
                <w:rFonts w:eastAsia="Times New Roman" w:cs="Arial"/>
                <w:sz w:val="8"/>
              </w:rPr>
            </w:pPr>
          </w:p>
        </w:tc>
        <w:tc>
          <w:tcPr>
            <w:tcW w:w="2610" w:type="dxa"/>
            <w:vMerge/>
            <w:tcBorders>
              <w:left w:val="single" w:sz="4" w:space="0" w:color="auto"/>
              <w:bottom w:val="single" w:sz="4" w:space="0" w:color="auto"/>
              <w:right w:val="single" w:sz="4" w:space="0" w:color="auto"/>
            </w:tcBorders>
            <w:vAlign w:val="center"/>
          </w:tcPr>
          <w:p w14:paraId="54FC190E" w14:textId="77777777" w:rsidR="00767CA0" w:rsidRPr="00CD30AF" w:rsidRDefault="00767CA0" w:rsidP="003D4B21">
            <w:pPr>
              <w:spacing w:before="120" w:after="120"/>
              <w:rPr>
                <w:rFonts w:eastAsia="Times New Roman" w:cs="Arial"/>
                <w:sz w:val="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65A10D7" w14:textId="77777777" w:rsidR="00767CA0" w:rsidRPr="00CD30AF" w:rsidRDefault="00767CA0" w:rsidP="003D4B21">
            <w:pPr>
              <w:spacing w:before="120" w:after="120"/>
              <w:jc w:val="center"/>
              <w:rPr>
                <w:rFonts w:eastAsia="Times New Roman" w:cs="Arial"/>
                <w:sz w:val="16"/>
                <w:szCs w:val="16"/>
              </w:rPr>
            </w:pPr>
            <w:r w:rsidRPr="00CD30AF">
              <w:rPr>
                <w:rFonts w:eastAsia="Times New Roman" w:cs="Arial"/>
                <w:sz w:val="16"/>
              </w:rPr>
              <w:t>√ one</w:t>
            </w:r>
          </w:p>
        </w:tc>
        <w:tc>
          <w:tcPr>
            <w:tcW w:w="3780" w:type="dxa"/>
            <w:vMerge/>
            <w:tcBorders>
              <w:left w:val="single" w:sz="4" w:space="0" w:color="auto"/>
              <w:bottom w:val="single" w:sz="4" w:space="0" w:color="auto"/>
              <w:right w:val="single" w:sz="4" w:space="0" w:color="auto"/>
            </w:tcBorders>
            <w:vAlign w:val="center"/>
          </w:tcPr>
          <w:p w14:paraId="2844F162" w14:textId="77777777" w:rsidR="00767CA0" w:rsidRPr="00CD30AF" w:rsidRDefault="00767CA0" w:rsidP="003D4B21">
            <w:pPr>
              <w:spacing w:before="120" w:after="120"/>
              <w:rPr>
                <w:rFonts w:eastAsia="Times New Roman" w:cs="Arial"/>
                <w:sz w:val="8"/>
              </w:rPr>
            </w:pPr>
          </w:p>
        </w:tc>
        <w:tc>
          <w:tcPr>
            <w:tcW w:w="990" w:type="dxa"/>
            <w:vMerge/>
            <w:tcBorders>
              <w:left w:val="single" w:sz="4" w:space="0" w:color="auto"/>
              <w:bottom w:val="single" w:sz="4" w:space="0" w:color="auto"/>
              <w:right w:val="single" w:sz="4" w:space="0" w:color="auto"/>
            </w:tcBorders>
            <w:vAlign w:val="center"/>
          </w:tcPr>
          <w:p w14:paraId="77ECF7F1" w14:textId="77777777" w:rsidR="00767CA0" w:rsidRPr="00CD30AF" w:rsidRDefault="00767CA0" w:rsidP="003D4B21">
            <w:pPr>
              <w:spacing w:before="120" w:after="120"/>
              <w:rPr>
                <w:rFonts w:eastAsia="Times New Roman" w:cs="Arial"/>
                <w:sz w:val="8"/>
                <w:szCs w:val="16"/>
              </w:rPr>
            </w:pPr>
          </w:p>
        </w:tc>
      </w:tr>
      <w:tr w:rsidR="00767CA0" w:rsidRPr="000D7184" w14:paraId="12545C07"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29E93F2C" w14:textId="77777777" w:rsidR="00767CA0" w:rsidRPr="00CD30AF" w:rsidRDefault="00767CA0"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74295126"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01B1AA9"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ADAA8F9" w14:textId="77777777" w:rsidR="00767CA0" w:rsidRPr="00CD30AF" w:rsidRDefault="00767CA0"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119141BC"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C9384A5" w14:textId="77777777" w:rsidR="00767CA0" w:rsidRPr="00CD30AF" w:rsidRDefault="00767CA0" w:rsidP="003D4B21">
            <w:pPr>
              <w:spacing w:before="120" w:after="120"/>
              <w:rPr>
                <w:rFonts w:eastAsia="Times New Roman" w:cs="Arial"/>
                <w:sz w:val="20"/>
                <w:szCs w:val="20"/>
              </w:rPr>
            </w:pPr>
          </w:p>
        </w:tc>
      </w:tr>
      <w:tr w:rsidR="00767CA0" w:rsidRPr="000D7184" w14:paraId="0F49F79D"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495B20DB" w14:textId="77777777" w:rsidR="00767CA0" w:rsidRPr="00CD30AF" w:rsidRDefault="00767CA0"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480840C2"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FA92C16"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80D517D" w14:textId="77777777" w:rsidR="00767CA0" w:rsidRPr="00CD30AF" w:rsidRDefault="00767CA0"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51FBE7E0"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7FB5072" w14:textId="77777777" w:rsidR="00767CA0" w:rsidRPr="00CD30AF" w:rsidRDefault="00767CA0" w:rsidP="003D4B21">
            <w:pPr>
              <w:spacing w:before="120" w:after="120"/>
              <w:rPr>
                <w:rFonts w:eastAsia="Times New Roman" w:cs="Arial"/>
                <w:sz w:val="20"/>
                <w:szCs w:val="20"/>
              </w:rPr>
            </w:pPr>
          </w:p>
        </w:tc>
      </w:tr>
      <w:tr w:rsidR="00767CA0" w:rsidRPr="000D7184" w14:paraId="12084696"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23ACFF7A" w14:textId="77777777" w:rsidR="00767CA0" w:rsidRPr="00CD30AF" w:rsidRDefault="00767CA0"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ED1C310"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0350B31"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5DFB0A20" w14:textId="77777777" w:rsidR="00767CA0" w:rsidRPr="00CD30AF" w:rsidRDefault="00767CA0"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02C057BA" w14:textId="77777777" w:rsidR="00767CA0" w:rsidRPr="00CD30AF" w:rsidRDefault="00767CA0"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7F235D7" w14:textId="77777777" w:rsidR="00767CA0" w:rsidRPr="00CD30AF" w:rsidRDefault="00767CA0" w:rsidP="003D4B21">
            <w:pPr>
              <w:spacing w:before="120" w:after="120"/>
              <w:rPr>
                <w:rFonts w:eastAsia="Times New Roman" w:cs="Arial"/>
                <w:sz w:val="20"/>
                <w:szCs w:val="20"/>
              </w:rPr>
            </w:pPr>
          </w:p>
        </w:tc>
      </w:tr>
    </w:tbl>
    <w:p w14:paraId="3719690A" w14:textId="183A866E" w:rsidR="00767CA0" w:rsidRDefault="00767CA0" w:rsidP="00A14C27">
      <w:pPr>
        <w:rPr>
          <w:b/>
          <w:sz w:val="26"/>
          <w:szCs w:val="26"/>
        </w:rPr>
      </w:pPr>
    </w:p>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2"/>
      <w:headerReference w:type="default" r:id="rId13"/>
      <w:footerReference w:type="even" r:id="rId14"/>
      <w:footerReference w:type="default" r:id="rId15"/>
      <w:headerReference w:type="first" r:id="rId16"/>
      <w:footerReference w:type="first" r:id="rId17"/>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1AA0" w14:textId="77777777" w:rsidR="007A74AB" w:rsidRDefault="007A74AB" w:rsidP="00B16FB4">
      <w:r>
        <w:separator/>
      </w:r>
    </w:p>
  </w:endnote>
  <w:endnote w:type="continuationSeparator" w:id="0">
    <w:p w14:paraId="57A6D6E2" w14:textId="77777777" w:rsidR="007A74AB" w:rsidRDefault="007A74AB"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Ubuntu">
    <w:altName w:val="Segoe Script"/>
    <w:charset w:val="00"/>
    <w:family w:val="swiss"/>
    <w:pitch w:val="variable"/>
    <w:sig w:usb0="E00002FF" w:usb1="5000205B" w:usb2="00000000" w:usb3="00000000" w:csb0="0000009F" w:csb1="00000000"/>
  </w:font>
  <w:font w:name="Ubuntu Medium">
    <w:altName w:val="Times New Roman"/>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5E8C7D53"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7F3B" w14:textId="77777777" w:rsidR="007A74AB" w:rsidRDefault="007A74AB" w:rsidP="00B16FB4">
      <w:r>
        <w:separator/>
      </w:r>
    </w:p>
  </w:footnote>
  <w:footnote w:type="continuationSeparator" w:id="0">
    <w:p w14:paraId="1566F5C4" w14:textId="77777777" w:rsidR="007A74AB" w:rsidRDefault="007A74AB"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58D" w14:textId="77777777" w:rsidR="00AF2A58" w:rsidRDefault="00AF2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119EF233"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D3D"/>
    <w:multiLevelType w:val="hybridMultilevel"/>
    <w:tmpl w:val="CF4E5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C661F"/>
    <w:multiLevelType w:val="hybridMultilevel"/>
    <w:tmpl w:val="9F9A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B0DEB"/>
    <w:multiLevelType w:val="hybridMultilevel"/>
    <w:tmpl w:val="E3BC3E98"/>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A4722"/>
    <w:multiLevelType w:val="hybridMultilevel"/>
    <w:tmpl w:val="A2C6F9D4"/>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23EFB"/>
    <w:multiLevelType w:val="hybridMultilevel"/>
    <w:tmpl w:val="E3BC3E98"/>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D4D30"/>
    <w:multiLevelType w:val="hybridMultilevel"/>
    <w:tmpl w:val="9F9A6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C0A15"/>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6735D"/>
    <w:multiLevelType w:val="hybridMultilevel"/>
    <w:tmpl w:val="B60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E1F4F"/>
    <w:multiLevelType w:val="hybridMultilevel"/>
    <w:tmpl w:val="D4403676"/>
    <w:lvl w:ilvl="0" w:tplc="C91EF98C">
      <w:start w:val="1"/>
      <w:numFmt w:val="decimal"/>
      <w:lvlText w:val="%1."/>
      <w:lvlJc w:val="left"/>
      <w:pPr>
        <w:ind w:left="144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D97E38"/>
    <w:multiLevelType w:val="hybridMultilevel"/>
    <w:tmpl w:val="026E9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3267B"/>
    <w:multiLevelType w:val="hybridMultilevel"/>
    <w:tmpl w:val="F5AA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16B8A"/>
    <w:multiLevelType w:val="hybridMultilevel"/>
    <w:tmpl w:val="C9D8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67BDB"/>
    <w:multiLevelType w:val="hybridMultilevel"/>
    <w:tmpl w:val="C9D8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318625">
    <w:abstractNumId w:val="12"/>
  </w:num>
  <w:num w:numId="2" w16cid:durableId="1944877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064959">
    <w:abstractNumId w:val="1"/>
  </w:num>
  <w:num w:numId="4" w16cid:durableId="1490905799">
    <w:abstractNumId w:val="8"/>
  </w:num>
  <w:num w:numId="5" w16cid:durableId="2072801047">
    <w:abstractNumId w:val="9"/>
  </w:num>
  <w:num w:numId="6" w16cid:durableId="923757340">
    <w:abstractNumId w:val="13"/>
  </w:num>
  <w:num w:numId="7" w16cid:durableId="1750610579">
    <w:abstractNumId w:val="7"/>
  </w:num>
  <w:num w:numId="8" w16cid:durableId="1449545714">
    <w:abstractNumId w:val="6"/>
  </w:num>
  <w:num w:numId="9" w16cid:durableId="975842309">
    <w:abstractNumId w:val="4"/>
  </w:num>
  <w:num w:numId="10" w16cid:durableId="72628889">
    <w:abstractNumId w:val="5"/>
  </w:num>
  <w:num w:numId="11" w16cid:durableId="739248778">
    <w:abstractNumId w:val="11"/>
  </w:num>
  <w:num w:numId="12" w16cid:durableId="2022703164">
    <w:abstractNumId w:val="3"/>
  </w:num>
  <w:num w:numId="13" w16cid:durableId="1210150741">
    <w:abstractNumId w:val="2"/>
  </w:num>
  <w:num w:numId="14" w16cid:durableId="1110398491">
    <w:abstractNumId w:val="0"/>
  </w:num>
  <w:num w:numId="15" w16cid:durableId="15998699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20279"/>
    <w:rsid w:val="000313F4"/>
    <w:rsid w:val="00031E57"/>
    <w:rsid w:val="00036E69"/>
    <w:rsid w:val="000958B7"/>
    <w:rsid w:val="000B4FAD"/>
    <w:rsid w:val="000C0A08"/>
    <w:rsid w:val="000C1EDD"/>
    <w:rsid w:val="000C4430"/>
    <w:rsid w:val="00100E8E"/>
    <w:rsid w:val="00130958"/>
    <w:rsid w:val="00156AAE"/>
    <w:rsid w:val="00172BE5"/>
    <w:rsid w:val="00172DE2"/>
    <w:rsid w:val="001815DF"/>
    <w:rsid w:val="0018167F"/>
    <w:rsid w:val="00194786"/>
    <w:rsid w:val="00196490"/>
    <w:rsid w:val="001A3862"/>
    <w:rsid w:val="001B3335"/>
    <w:rsid w:val="001B7F2B"/>
    <w:rsid w:val="001C7A63"/>
    <w:rsid w:val="002000D9"/>
    <w:rsid w:val="002033BA"/>
    <w:rsid w:val="0020431B"/>
    <w:rsid w:val="00217BF2"/>
    <w:rsid w:val="0022053C"/>
    <w:rsid w:val="00225B95"/>
    <w:rsid w:val="002306B4"/>
    <w:rsid w:val="00232939"/>
    <w:rsid w:val="00232A5A"/>
    <w:rsid w:val="0023703B"/>
    <w:rsid w:val="0024474C"/>
    <w:rsid w:val="002551FB"/>
    <w:rsid w:val="0026638E"/>
    <w:rsid w:val="00267583"/>
    <w:rsid w:val="00281F54"/>
    <w:rsid w:val="00283357"/>
    <w:rsid w:val="00287596"/>
    <w:rsid w:val="002942F9"/>
    <w:rsid w:val="002A3675"/>
    <w:rsid w:val="002B032B"/>
    <w:rsid w:val="002B7950"/>
    <w:rsid w:val="002C26F2"/>
    <w:rsid w:val="00313BB8"/>
    <w:rsid w:val="00316E86"/>
    <w:rsid w:val="003272D7"/>
    <w:rsid w:val="0036793E"/>
    <w:rsid w:val="003744ED"/>
    <w:rsid w:val="00383ED7"/>
    <w:rsid w:val="00391B9D"/>
    <w:rsid w:val="00397219"/>
    <w:rsid w:val="003B7664"/>
    <w:rsid w:val="003C06EE"/>
    <w:rsid w:val="003C29C9"/>
    <w:rsid w:val="003E694E"/>
    <w:rsid w:val="003F5CD4"/>
    <w:rsid w:val="00411E7E"/>
    <w:rsid w:val="00422CE9"/>
    <w:rsid w:val="00424090"/>
    <w:rsid w:val="00427207"/>
    <w:rsid w:val="004459B0"/>
    <w:rsid w:val="004472A7"/>
    <w:rsid w:val="004916AD"/>
    <w:rsid w:val="004B7BE0"/>
    <w:rsid w:val="005067CD"/>
    <w:rsid w:val="00513980"/>
    <w:rsid w:val="00531705"/>
    <w:rsid w:val="00533322"/>
    <w:rsid w:val="00547782"/>
    <w:rsid w:val="00552658"/>
    <w:rsid w:val="00556649"/>
    <w:rsid w:val="005575D4"/>
    <w:rsid w:val="005671D3"/>
    <w:rsid w:val="005754CE"/>
    <w:rsid w:val="00576227"/>
    <w:rsid w:val="005A6C9D"/>
    <w:rsid w:val="005D620F"/>
    <w:rsid w:val="005E3A0D"/>
    <w:rsid w:val="005F03B2"/>
    <w:rsid w:val="00620DB1"/>
    <w:rsid w:val="00624669"/>
    <w:rsid w:val="0063028F"/>
    <w:rsid w:val="00633B04"/>
    <w:rsid w:val="00645CD6"/>
    <w:rsid w:val="00661D3A"/>
    <w:rsid w:val="00673409"/>
    <w:rsid w:val="00674A2E"/>
    <w:rsid w:val="00676F6F"/>
    <w:rsid w:val="00682267"/>
    <w:rsid w:val="00683885"/>
    <w:rsid w:val="006B0791"/>
    <w:rsid w:val="006C0C97"/>
    <w:rsid w:val="006C137B"/>
    <w:rsid w:val="007042EC"/>
    <w:rsid w:val="00714066"/>
    <w:rsid w:val="00725B3C"/>
    <w:rsid w:val="0072738D"/>
    <w:rsid w:val="00733515"/>
    <w:rsid w:val="00744D5C"/>
    <w:rsid w:val="007452C9"/>
    <w:rsid w:val="00755D4B"/>
    <w:rsid w:val="00756033"/>
    <w:rsid w:val="00767CA0"/>
    <w:rsid w:val="00783709"/>
    <w:rsid w:val="00786F3E"/>
    <w:rsid w:val="007A74AB"/>
    <w:rsid w:val="007D2BD2"/>
    <w:rsid w:val="007E6B97"/>
    <w:rsid w:val="00802470"/>
    <w:rsid w:val="00802549"/>
    <w:rsid w:val="008102F0"/>
    <w:rsid w:val="00811DB9"/>
    <w:rsid w:val="00821BB0"/>
    <w:rsid w:val="008314CB"/>
    <w:rsid w:val="00832E2F"/>
    <w:rsid w:val="008368C8"/>
    <w:rsid w:val="0084343C"/>
    <w:rsid w:val="00852E36"/>
    <w:rsid w:val="0086555E"/>
    <w:rsid w:val="00871F7A"/>
    <w:rsid w:val="0087672F"/>
    <w:rsid w:val="00881786"/>
    <w:rsid w:val="00892E08"/>
    <w:rsid w:val="008A5F99"/>
    <w:rsid w:val="008B7A50"/>
    <w:rsid w:val="008C1D1D"/>
    <w:rsid w:val="008C7C93"/>
    <w:rsid w:val="008D6D04"/>
    <w:rsid w:val="008E51EE"/>
    <w:rsid w:val="00907DB8"/>
    <w:rsid w:val="009160C7"/>
    <w:rsid w:val="00924F9B"/>
    <w:rsid w:val="009258FA"/>
    <w:rsid w:val="00952B89"/>
    <w:rsid w:val="00970269"/>
    <w:rsid w:val="009A196F"/>
    <w:rsid w:val="009B0FD1"/>
    <w:rsid w:val="009B6731"/>
    <w:rsid w:val="009D3196"/>
    <w:rsid w:val="009D6673"/>
    <w:rsid w:val="009F5955"/>
    <w:rsid w:val="00A0000B"/>
    <w:rsid w:val="00A05361"/>
    <w:rsid w:val="00A056E9"/>
    <w:rsid w:val="00A103D3"/>
    <w:rsid w:val="00A14C27"/>
    <w:rsid w:val="00A2358E"/>
    <w:rsid w:val="00A23D6B"/>
    <w:rsid w:val="00A34386"/>
    <w:rsid w:val="00A533E6"/>
    <w:rsid w:val="00A55853"/>
    <w:rsid w:val="00A60F0E"/>
    <w:rsid w:val="00A747C4"/>
    <w:rsid w:val="00A76046"/>
    <w:rsid w:val="00A769E0"/>
    <w:rsid w:val="00A930AF"/>
    <w:rsid w:val="00AD30E8"/>
    <w:rsid w:val="00AE5178"/>
    <w:rsid w:val="00AE6064"/>
    <w:rsid w:val="00AF2A58"/>
    <w:rsid w:val="00AF503C"/>
    <w:rsid w:val="00B15772"/>
    <w:rsid w:val="00B1658A"/>
    <w:rsid w:val="00B16FB4"/>
    <w:rsid w:val="00B37107"/>
    <w:rsid w:val="00B52AF8"/>
    <w:rsid w:val="00B557B9"/>
    <w:rsid w:val="00B56A66"/>
    <w:rsid w:val="00B81326"/>
    <w:rsid w:val="00BD5FA3"/>
    <w:rsid w:val="00BE593A"/>
    <w:rsid w:val="00C00658"/>
    <w:rsid w:val="00C27C79"/>
    <w:rsid w:val="00C41399"/>
    <w:rsid w:val="00C46ADC"/>
    <w:rsid w:val="00C545E2"/>
    <w:rsid w:val="00C55D59"/>
    <w:rsid w:val="00C66F9B"/>
    <w:rsid w:val="00C77D18"/>
    <w:rsid w:val="00C803FE"/>
    <w:rsid w:val="00C8281B"/>
    <w:rsid w:val="00C937A9"/>
    <w:rsid w:val="00CB43B4"/>
    <w:rsid w:val="00CD4C29"/>
    <w:rsid w:val="00CD75B2"/>
    <w:rsid w:val="00CE37EB"/>
    <w:rsid w:val="00CF6070"/>
    <w:rsid w:val="00D00A62"/>
    <w:rsid w:val="00D026D6"/>
    <w:rsid w:val="00D13972"/>
    <w:rsid w:val="00D23F95"/>
    <w:rsid w:val="00D37529"/>
    <w:rsid w:val="00D5133B"/>
    <w:rsid w:val="00D57034"/>
    <w:rsid w:val="00D57060"/>
    <w:rsid w:val="00D806C9"/>
    <w:rsid w:val="00D953C0"/>
    <w:rsid w:val="00D95992"/>
    <w:rsid w:val="00DA5765"/>
    <w:rsid w:val="00DB0569"/>
    <w:rsid w:val="00DB114D"/>
    <w:rsid w:val="00DB43B4"/>
    <w:rsid w:val="00DC46A7"/>
    <w:rsid w:val="00DD16B0"/>
    <w:rsid w:val="00DD3DC2"/>
    <w:rsid w:val="00DE4EB4"/>
    <w:rsid w:val="00DF6CA6"/>
    <w:rsid w:val="00E05AC7"/>
    <w:rsid w:val="00E43D37"/>
    <w:rsid w:val="00E56839"/>
    <w:rsid w:val="00E63D7F"/>
    <w:rsid w:val="00E67980"/>
    <w:rsid w:val="00E67E0E"/>
    <w:rsid w:val="00EA44E0"/>
    <w:rsid w:val="00EA649B"/>
    <w:rsid w:val="00EB0279"/>
    <w:rsid w:val="00EB1807"/>
    <w:rsid w:val="00EB3BB9"/>
    <w:rsid w:val="00EB69A6"/>
    <w:rsid w:val="00EC783C"/>
    <w:rsid w:val="00ED3A8C"/>
    <w:rsid w:val="00EF2B7F"/>
    <w:rsid w:val="00F01761"/>
    <w:rsid w:val="00F02AEE"/>
    <w:rsid w:val="00F16BD7"/>
    <w:rsid w:val="00F206A8"/>
    <w:rsid w:val="00F27BFD"/>
    <w:rsid w:val="00F36E37"/>
    <w:rsid w:val="00F40A8B"/>
    <w:rsid w:val="00F42DF2"/>
    <w:rsid w:val="00F56730"/>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2551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08">
      <w:bodyDiv w:val="1"/>
      <w:marLeft w:val="0"/>
      <w:marRight w:val="0"/>
      <w:marTop w:val="0"/>
      <w:marBottom w:val="0"/>
      <w:divBdr>
        <w:top w:val="none" w:sz="0" w:space="0" w:color="auto"/>
        <w:left w:val="none" w:sz="0" w:space="0" w:color="auto"/>
        <w:bottom w:val="none" w:sz="0" w:space="0" w:color="auto"/>
        <w:right w:val="none" w:sz="0" w:space="0" w:color="auto"/>
      </w:divBdr>
    </w:div>
    <w:div w:id="200677992">
      <w:bodyDiv w:val="1"/>
      <w:marLeft w:val="0"/>
      <w:marRight w:val="0"/>
      <w:marTop w:val="0"/>
      <w:marBottom w:val="0"/>
      <w:divBdr>
        <w:top w:val="none" w:sz="0" w:space="0" w:color="auto"/>
        <w:left w:val="none" w:sz="0" w:space="0" w:color="auto"/>
        <w:bottom w:val="none" w:sz="0" w:space="0" w:color="auto"/>
        <w:right w:val="none" w:sz="0" w:space="0" w:color="auto"/>
      </w:divBdr>
    </w:div>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096901300">
      <w:bodyDiv w:val="1"/>
      <w:marLeft w:val="0"/>
      <w:marRight w:val="0"/>
      <w:marTop w:val="0"/>
      <w:marBottom w:val="0"/>
      <w:divBdr>
        <w:top w:val="none" w:sz="0" w:space="0" w:color="auto"/>
        <w:left w:val="none" w:sz="0" w:space="0" w:color="auto"/>
        <w:bottom w:val="none" w:sz="0" w:space="0" w:color="auto"/>
        <w:right w:val="none" w:sz="0" w:space="0" w:color="auto"/>
      </w:divBdr>
    </w:div>
    <w:div w:id="1134981562">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166477515">
      <w:bodyDiv w:val="1"/>
      <w:marLeft w:val="0"/>
      <w:marRight w:val="0"/>
      <w:marTop w:val="0"/>
      <w:marBottom w:val="0"/>
      <w:divBdr>
        <w:top w:val="none" w:sz="0" w:space="0" w:color="auto"/>
        <w:left w:val="none" w:sz="0" w:space="0" w:color="auto"/>
        <w:bottom w:val="none" w:sz="0" w:space="0" w:color="auto"/>
        <w:right w:val="none" w:sz="0" w:space="0" w:color="auto"/>
      </w:divBdr>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513488981">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470B6B547EC4C950905E157CD58B7" ma:contentTypeVersion="12" ma:contentTypeDescription="Create a new document." ma:contentTypeScope="" ma:versionID="e0bd0284c997267af5938d80310398e7">
  <xsd:schema xmlns:xsd="http://www.w3.org/2001/XMLSchema" xmlns:xs="http://www.w3.org/2001/XMLSchema" xmlns:p="http://schemas.microsoft.com/office/2006/metadata/properties" xmlns:ns2="08df141a-8a78-4b5f-9fdf-6d7592891488" xmlns:ns3="8bd7048f-f6ab-494e-b041-2d9668e637c1" targetNamespace="http://schemas.microsoft.com/office/2006/metadata/properties" ma:root="true" ma:fieldsID="f7c3bf23f70bcc7605f889e010665ae3" ns2:_="" ns3:_="">
    <xsd:import namespace="08df141a-8a78-4b5f-9fdf-6d7592891488"/>
    <xsd:import namespace="8bd7048f-f6ab-494e-b041-2d9668e637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f141a-8a78-4b5f-9fdf-6d7592891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7048f-f6ab-494e-b041-2d9668e637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2.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DE901A-F65F-4C22-9E8E-612FFD8D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f141a-8a78-4b5f-9fdf-6d7592891488"/>
    <ds:schemaRef ds:uri="8bd7048f-f6ab-494e-b041-2d9668e6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E85AB-E394-46D8-8076-2D63F519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Donny Friday</cp:lastModifiedBy>
  <cp:revision>2</cp:revision>
  <dcterms:created xsi:type="dcterms:W3CDTF">2022-08-04T17:35:00Z</dcterms:created>
  <dcterms:modified xsi:type="dcterms:W3CDTF">2022-08-04T17:35:00Z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0x0101000F6470B6B547EC4C950905E157CD58B7</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2017-10-08T21:25:17.6411347-04:00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